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FB65B">
      <w:pPr>
        <w:pStyle w:val="23"/>
      </w:pPr>
      <w:r>
        <w:t>窗体顶端</w:t>
      </w:r>
    </w:p>
    <w:p w14:paraId="1C77C30B">
      <w:pPr>
        <w:widowControl/>
        <w:spacing w:before="100" w:beforeAutospacing="1" w:after="100" w:afterAutospacing="1"/>
        <w:jc w:val="center"/>
        <w:outlineLvl w:val="1"/>
        <w:rPr>
          <w:rFonts w:asciiTheme="minorEastAsia" w:hAnsiTheme="minorEastAsia"/>
          <w:sz w:val="24"/>
          <w:szCs w:val="24"/>
        </w:rPr>
      </w:pPr>
      <w:r>
        <w:rPr>
          <w:rFonts w:hint="eastAsia" w:cs="宋体" w:asciiTheme="minorEastAsia" w:hAnsiTheme="minorEastAsia"/>
          <w:b/>
          <w:bCs/>
          <w:kern w:val="0"/>
          <w:sz w:val="28"/>
          <w:szCs w:val="24"/>
        </w:rPr>
        <w:t>网络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4"/>
          <w:lang w:val="en-US" w:eastAsia="zh-CN"/>
        </w:rPr>
        <w:t>必修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4"/>
        </w:rPr>
        <w:t>课程学习步骤及注意事项</w:t>
      </w:r>
    </w:p>
    <w:p w14:paraId="239988C0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  <w:highlight w:val="yellow"/>
        </w:rPr>
        <w:t>学习路径一：</w:t>
      </w:r>
      <w:r>
        <w:rPr>
          <w:rFonts w:hint="eastAsia" w:ascii="宋体" w:hAnsi="宋体" w:cs="新宋体"/>
          <w:b/>
          <w:sz w:val="24"/>
          <w:szCs w:val="24"/>
          <w:highlight w:val="yellow"/>
        </w:rPr>
        <w:t>手机客户端学习</w:t>
      </w:r>
    </w:p>
    <w:p w14:paraId="16164298">
      <w:pPr>
        <w:spacing w:line="360" w:lineRule="auto"/>
        <w:ind w:firstLine="482" w:firstLineChars="200"/>
        <w:rPr>
          <w:rFonts w:ascii="宋体" w:hAnsi="宋体" w:cs="新宋体"/>
          <w:bCs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第一步：</w:t>
      </w:r>
      <w:r>
        <w:rPr>
          <w:rFonts w:hint="eastAsia" w:ascii="宋体" w:hAnsi="宋体" w:cs="新宋体"/>
          <w:bCs/>
          <w:sz w:val="24"/>
          <w:szCs w:val="24"/>
        </w:rPr>
        <w:t>扫描下方二维码、或者</w:t>
      </w:r>
      <w:r>
        <w:rPr>
          <w:rFonts w:ascii="宋体" w:hAnsi="宋体" w:cs="新宋体"/>
          <w:bCs/>
          <w:sz w:val="24"/>
          <w:szCs w:val="24"/>
        </w:rPr>
        <w:t>在应用中心搜</w:t>
      </w:r>
      <w:r>
        <w:rPr>
          <w:rFonts w:hint="eastAsia" w:ascii="宋体" w:hAnsi="宋体" w:cs="新宋体"/>
          <w:bCs/>
          <w:sz w:val="24"/>
          <w:szCs w:val="24"/>
        </w:rPr>
        <w:t>索</w:t>
      </w:r>
      <w:r>
        <w:rPr>
          <w:rFonts w:ascii="宋体" w:hAnsi="宋体" w:cs="新宋体"/>
          <w:bCs/>
          <w:sz w:val="24"/>
          <w:szCs w:val="24"/>
        </w:rPr>
        <w:t>，</w:t>
      </w:r>
      <w:r>
        <w:rPr>
          <w:rFonts w:hint="eastAsia" w:ascii="宋体" w:hAnsi="宋体" w:cs="新宋体"/>
          <w:bCs/>
          <w:sz w:val="24"/>
          <w:szCs w:val="24"/>
        </w:rPr>
        <w:t>下载安装“超星学习通”APP。</w:t>
      </w:r>
    </w:p>
    <w:p w14:paraId="499840F1">
      <w:pPr>
        <w:widowControl/>
        <w:jc w:val="center"/>
      </w:pPr>
      <w:r>
        <w:drawing>
          <wp:inline distT="0" distB="0" distL="0" distR="0">
            <wp:extent cx="2133600" cy="2133600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42E3">
      <w:pPr>
        <w:spacing w:line="360" w:lineRule="auto"/>
        <w:ind w:firstLine="562" w:firstLineChars="200"/>
        <w:rPr>
          <w:b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</w:t>
      </w:r>
      <w:r>
        <w:rPr>
          <w:rFonts w:hint="eastAsia"/>
          <w:bCs/>
          <w:sz w:val="28"/>
          <w:szCs w:val="28"/>
        </w:rPr>
        <w:t>使用</w:t>
      </w:r>
      <w:r>
        <w:rPr>
          <w:bCs/>
          <w:sz w:val="28"/>
          <w:szCs w:val="28"/>
        </w:rPr>
        <w:t>手机号</w:t>
      </w:r>
      <w:r>
        <w:rPr>
          <w:rFonts w:hint="eastAsia"/>
          <w:sz w:val="28"/>
          <w:szCs w:val="28"/>
        </w:rPr>
        <w:t>注册学习通（手机号</w:t>
      </w:r>
      <w:r>
        <w:rPr>
          <w:sz w:val="28"/>
          <w:szCs w:val="28"/>
        </w:rPr>
        <w:t>绑定过学号的同学可以直接用手机</w:t>
      </w:r>
      <w:r>
        <w:rPr>
          <w:rFonts w:hint="eastAsia"/>
          <w:sz w:val="28"/>
          <w:szCs w:val="28"/>
        </w:rPr>
        <w:t>验证码</w:t>
      </w:r>
      <w:r>
        <w:rPr>
          <w:sz w:val="28"/>
          <w:szCs w:val="28"/>
        </w:rPr>
        <w:t>登录即可</w:t>
      </w:r>
      <w:r>
        <w:rPr>
          <w:rFonts w:hint="eastAsia"/>
          <w:sz w:val="28"/>
          <w:szCs w:val="28"/>
        </w:rPr>
        <w:t>。</w:t>
      </w:r>
    </w:p>
    <w:p w14:paraId="5D717A3E">
      <w:pPr>
        <w:spacing w:line="360" w:lineRule="auto"/>
        <w:jc w:val="center"/>
        <w:rPr>
          <w:sz w:val="24"/>
          <w:szCs w:val="28"/>
        </w:rPr>
      </w:pPr>
      <w:r>
        <w:drawing>
          <wp:inline distT="0" distB="0" distL="114300" distR="114300">
            <wp:extent cx="2133600" cy="3738245"/>
            <wp:effectExtent l="9525" t="9525" r="9525" b="2413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7382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114300" distR="114300">
            <wp:extent cx="2164080" cy="3731895"/>
            <wp:effectExtent l="12700" t="12700" r="13970" b="2730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73189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D7F5356">
      <w:pPr>
        <w:spacing w:line="360" w:lineRule="auto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※手机号注册并登陆成功后，在</w:t>
      </w:r>
      <w:r>
        <w:rPr>
          <w:b/>
          <w:color w:val="FF0000"/>
          <w:sz w:val="28"/>
          <w:szCs w:val="28"/>
        </w:rPr>
        <w:t>“</w:t>
      </w:r>
      <w:r>
        <w:rPr>
          <w:rFonts w:hint="eastAsia"/>
          <w:b/>
          <w:color w:val="FF0000"/>
          <w:sz w:val="28"/>
          <w:szCs w:val="28"/>
        </w:rPr>
        <w:t>设置</w:t>
      </w:r>
      <w:r>
        <w:rPr>
          <w:b/>
          <w:color w:val="FF0000"/>
          <w:sz w:val="28"/>
          <w:szCs w:val="28"/>
        </w:rPr>
        <w:t>”—“</w:t>
      </w:r>
      <w:r>
        <w:rPr>
          <w:rFonts w:hint="eastAsia"/>
          <w:b/>
          <w:color w:val="FF0000"/>
          <w:sz w:val="28"/>
          <w:szCs w:val="28"/>
        </w:rPr>
        <w:t>账号</w:t>
      </w:r>
      <w:r>
        <w:rPr>
          <w:b/>
          <w:color w:val="FF0000"/>
          <w:sz w:val="28"/>
          <w:szCs w:val="28"/>
        </w:rPr>
        <w:t>管理”</w:t>
      </w:r>
      <w:r>
        <w:rPr>
          <w:rFonts w:hint="eastAsia"/>
          <w:b/>
          <w:color w:val="FF0000"/>
          <w:sz w:val="28"/>
          <w:szCs w:val="28"/>
        </w:rPr>
        <w:t xml:space="preserve">中绑定学号，输入学校名称：武汉外语外事职业学院。即可开启课程学习，操作如下： </w:t>
      </w:r>
    </w:p>
    <w:p w14:paraId="4176549D">
      <w:pPr>
        <w:spacing w:line="360" w:lineRule="auto"/>
        <w:ind w:left="-1050" w:leftChars="-500" w:right="-1050" w:rightChars="-500"/>
        <w:jc w:val="left"/>
        <w:rPr>
          <w:b/>
          <w:color w:val="FF0000"/>
          <w:sz w:val="24"/>
          <w:szCs w:val="28"/>
        </w:rPr>
      </w:pPr>
      <w:r>
        <w:rPr>
          <w:rFonts w:hint="eastAsia"/>
        </w:rPr>
        <w:t xml:space="preserve">  </w:t>
      </w:r>
      <w:r>
        <w:drawing>
          <wp:inline distT="0" distB="0" distL="114300" distR="114300">
            <wp:extent cx="1789430" cy="3094355"/>
            <wp:effectExtent l="9525" t="9525" r="10795" b="2032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30943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24"/>
          <w:szCs w:val="28"/>
        </w:rPr>
        <w:t xml:space="preserve">   </w:t>
      </w:r>
      <w:r>
        <w:drawing>
          <wp:inline distT="0" distB="0" distL="114300" distR="114300">
            <wp:extent cx="1809115" cy="3115310"/>
            <wp:effectExtent l="9525" t="9525" r="10160" b="1841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09115" cy="31153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8"/>
        </w:rPr>
        <w:t xml:space="preserve"> </w:t>
      </w:r>
      <w:r>
        <w:rPr>
          <w:rFonts w:hint="eastAsia"/>
          <w:b/>
          <w:color w:val="FF0000"/>
          <w:sz w:val="24"/>
          <w:szCs w:val="28"/>
        </w:rPr>
        <w:t xml:space="preserve">   </w:t>
      </w:r>
      <w:r>
        <w:drawing>
          <wp:inline distT="0" distB="0" distL="114300" distR="114300">
            <wp:extent cx="1793875" cy="3128645"/>
            <wp:effectExtent l="12700" t="12700" r="22225" b="20955"/>
            <wp:docPr id="27" name="图片 5" descr="C:\Users\pc\Desktop\IMG_4943.PNGIMG_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 descr="C:\Users\pc\Desktop\IMG_4943.PNGIMG_4943"/>
                    <pic:cNvPicPr>
                      <a:picLocks noChangeAspect="1"/>
                    </pic:cNvPicPr>
                  </pic:nvPicPr>
                  <pic:blipFill>
                    <a:blip r:embed="rId9"/>
                    <a:srcRect t="2077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1286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33915A8">
      <w:pPr>
        <w:spacing w:line="360" w:lineRule="auto"/>
        <w:ind w:firstLine="482" w:firstLineChars="200"/>
        <w:rPr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第三步：</w:t>
      </w:r>
      <w:r>
        <w:rPr>
          <w:rFonts w:hint="eastAsia"/>
          <w:sz w:val="24"/>
          <w:szCs w:val="28"/>
        </w:rPr>
        <w:t>进入“课程”，开启移动学习。</w:t>
      </w:r>
    </w:p>
    <w:tbl>
      <w:tblPr>
        <w:tblStyle w:val="9"/>
        <w:tblW w:w="684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6"/>
        <w:gridCol w:w="3454"/>
      </w:tblGrid>
      <w:tr w14:paraId="3683A5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3" w:hRule="atLeast"/>
          <w:jc w:val="center"/>
        </w:trPr>
        <w:tc>
          <w:tcPr>
            <w:tcW w:w="3386" w:type="dxa"/>
          </w:tcPr>
          <w:p w14:paraId="0A204FB5">
            <w:pPr>
              <w:widowControl/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1998980" cy="3459480"/>
                  <wp:effectExtent l="12700" t="12700" r="26670" b="13970"/>
                  <wp:docPr id="24" name="图片 6" descr="C:\Users\Administrator\Desktop\TIM图片20190226150649.pngTIM图片2019022615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6" descr="C:\Users\Administrator\Desktop\TIM图片20190226150649.pngTIM图片201902261506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0" cy="3459480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D9969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</w:tcPr>
          <w:p w14:paraId="04703890">
            <w:pPr>
              <w:widowControl/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911860</wp:posOffset>
                      </wp:positionV>
                      <wp:extent cx="1981200" cy="2386965"/>
                      <wp:effectExtent l="0" t="0" r="0" b="1333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0" cy="238696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15pt;margin-top:71.8pt;height:187.95pt;width:156pt;z-index:251659264;mso-width-relative:page;mso-height-relative:page;" fillcolor="#FFFFFF" filled="t" stroked="f" coordsize="21600,21600" o:gfxdata="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wssG6NoAAAAJAQAADwAA&#10;AAAAAAABACAAAAAiAAAAZHJzL2Rvd25yZXYueG1sUEsBAhQAFAAAAAgAh07iQEdWPX9NAgAArwQA&#10;AA4AAAAAAAAAAQAgAAAAKQEAAGRycy9lMm9Eb2MueG1sUEsFBgAAAAAGAAYAWQEAAOgFAAAAAA==&#10;">
                      <v:fill type="gradient" on="t" color2="#FFFFFF" angle="90" focus="100%" focussize="0,0">
                        <o:fill type="gradientUnscaled" v:ext="backwardCompatible"/>
                      </v:fill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2052320" cy="3526155"/>
                  <wp:effectExtent l="9525" t="9525" r="14605" b="26670"/>
                  <wp:docPr id="2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352615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C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6C0A">
      <w:pPr>
        <w:widowControl/>
        <w:spacing w:line="360" w:lineRule="auto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1.完成</w:t>
      </w:r>
      <w:r>
        <w:rPr>
          <w:rFonts w:ascii="宋体" w:hAnsi="宋体" w:cs="宋体"/>
          <w:b/>
          <w:kern w:val="0"/>
          <w:sz w:val="28"/>
          <w:szCs w:val="28"/>
          <w:lang w:bidi="ar"/>
        </w:rPr>
        <w:t>视频和作业任务点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。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可以在【章节】看到课程内容，点击进入，便可进行学习。每一章节都包含有视频和测验，完成</w:t>
      </w:r>
      <w:r>
        <w:rPr>
          <w:rFonts w:ascii="宋体" w:hAnsi="宋体" w:cs="宋体"/>
          <w:kern w:val="0"/>
          <w:sz w:val="28"/>
          <w:szCs w:val="28"/>
          <w:lang w:bidi="ar"/>
        </w:rPr>
        <w:t>视频学习后，点击“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章节</w:t>
      </w:r>
      <w:r>
        <w:rPr>
          <w:rFonts w:ascii="宋体" w:hAnsi="宋体" w:cs="宋体"/>
          <w:b/>
          <w:kern w:val="0"/>
          <w:sz w:val="28"/>
          <w:szCs w:val="28"/>
          <w:lang w:bidi="ar"/>
        </w:rPr>
        <w:t>测验</w:t>
      </w:r>
      <w:r>
        <w:rPr>
          <w:rFonts w:ascii="宋体" w:hAnsi="宋体" w:cs="宋体"/>
          <w:kern w:val="0"/>
          <w:sz w:val="28"/>
          <w:szCs w:val="28"/>
          <w:lang w:bidi="ar"/>
        </w:rPr>
        <w:t>”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，</w:t>
      </w:r>
      <w:r>
        <w:rPr>
          <w:rFonts w:ascii="宋体" w:hAnsi="宋体" w:cs="宋体"/>
          <w:kern w:val="0"/>
          <w:sz w:val="28"/>
          <w:szCs w:val="28"/>
          <w:lang w:bidi="ar"/>
        </w:rPr>
        <w:t>完成习题。（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平时作业也算作成绩的一部分。未做的会显示“待做：如下图所示。</w:t>
      </w:r>
      <w:r>
        <w:rPr>
          <w:rFonts w:ascii="宋体" w:hAnsi="宋体" w:cs="宋体"/>
          <w:kern w:val="0"/>
          <w:sz w:val="28"/>
          <w:szCs w:val="28"/>
          <w:lang w:bidi="ar"/>
        </w:rPr>
        <w:t>）</w:t>
      </w:r>
    </w:p>
    <w:p w14:paraId="2F043529">
      <w:pPr>
        <w:widowControl/>
        <w:spacing w:line="360" w:lineRule="auto"/>
        <w:ind w:left="-840" w:leftChars="-400" w:right="-840" w:rightChars="-400"/>
        <w:rPr>
          <w:sz w:val="28"/>
          <w:szCs w:val="28"/>
        </w:rPr>
      </w:pPr>
      <w:r>
        <w:drawing>
          <wp:inline distT="0" distB="0" distL="114300" distR="114300">
            <wp:extent cx="1796415" cy="3049905"/>
            <wp:effectExtent l="9525" t="9525" r="22860" b="2667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30499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 xml:space="preserve"> </w:t>
      </w:r>
      <w:r>
        <w:drawing>
          <wp:inline distT="0" distB="0" distL="114300" distR="114300">
            <wp:extent cx="1777365" cy="3042285"/>
            <wp:effectExtent l="9525" t="9525" r="22860" b="1524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30422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  </w:t>
      </w:r>
      <w:r>
        <w:drawing>
          <wp:inline distT="0" distB="0" distL="114300" distR="114300">
            <wp:extent cx="1785620" cy="3064510"/>
            <wp:effectExtent l="9525" t="9525" r="14605" b="1206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45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0842319">
      <w:pPr>
        <w:widowControl/>
        <w:spacing w:line="360" w:lineRule="auto"/>
        <w:ind w:left="-840" w:leftChars="-400" w:right="-840" w:rightChars="-400"/>
        <w:rPr>
          <w:rFonts w:ascii="宋体" w:hAnsi="宋体" w:cs="宋体"/>
          <w:kern w:val="0"/>
          <w:sz w:val="28"/>
          <w:szCs w:val="28"/>
          <w:lang w:bidi="ar"/>
        </w:rPr>
      </w:pPr>
    </w:p>
    <w:p w14:paraId="78AC602C">
      <w:pPr>
        <w:numPr>
          <w:ilvl w:val="0"/>
          <w:numId w:val="1"/>
        </w:numPr>
        <w:shd w:val="clear" w:color="auto" w:fill="FFFFFF"/>
        <w:spacing w:line="360" w:lineRule="auto"/>
        <w:rPr>
          <w:rFonts w:ascii="宋体" w:hAnsi="宋体" w:cs="新宋体"/>
          <w:bCs/>
          <w:sz w:val="28"/>
          <w:szCs w:val="28"/>
        </w:rPr>
      </w:pPr>
      <w:r>
        <w:rPr>
          <w:rFonts w:hint="eastAsia" w:ascii="宋体" w:hAnsi="宋体" w:cs="新宋体"/>
          <w:b/>
          <w:bCs/>
          <w:sz w:val="28"/>
          <w:szCs w:val="28"/>
        </w:rPr>
        <w:t>考试。</w:t>
      </w:r>
      <w:r>
        <w:rPr>
          <w:rFonts w:hint="eastAsia" w:ascii="宋体" w:hAnsi="宋体" w:cs="新宋体"/>
          <w:bCs/>
          <w:sz w:val="28"/>
          <w:szCs w:val="28"/>
        </w:rPr>
        <w:t>点击【任务】，打开进行中的考试，根据信息提示在规定时间内点击【开始考试】，交卷后可看到分数与试卷详情。</w:t>
      </w:r>
    </w:p>
    <w:p w14:paraId="7DC2A781">
      <w:pPr>
        <w:numPr>
          <w:ilvl w:val="0"/>
          <w:numId w:val="1"/>
        </w:numPr>
        <w:shd w:val="clear" w:color="auto" w:fill="FFFFFF"/>
        <w:spacing w:line="360" w:lineRule="auto"/>
        <w:jc w:val="center"/>
        <w:rPr>
          <w:rFonts w:ascii="宋体" w:hAnsi="宋体" w:eastAsia="宋体" w:cs="新宋体"/>
          <w:bCs/>
          <w:sz w:val="28"/>
          <w:szCs w:val="28"/>
        </w:rPr>
      </w:pPr>
      <w:r>
        <w:rPr>
          <w:rFonts w:hint="eastAsia" w:ascii="宋体" w:hAnsi="宋体" w:eastAsia="宋体" w:cs="新宋体"/>
          <w:bCs/>
          <w:sz w:val="28"/>
          <w:szCs w:val="28"/>
        </w:rPr>
        <w:drawing>
          <wp:inline distT="0" distB="0" distL="114300" distR="114300">
            <wp:extent cx="2328545" cy="4001770"/>
            <wp:effectExtent l="0" t="0" r="14605" b="17780"/>
            <wp:docPr id="32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7F152">
      <w:pPr>
        <w:shd w:val="clear" w:color="auto" w:fill="FFFFFF"/>
        <w:spacing w:line="360" w:lineRule="auto"/>
        <w:jc w:val="center"/>
        <w:rPr>
          <w:rFonts w:ascii="宋体" w:hAnsi="宋体" w:eastAsia="宋体" w:cs="新宋体"/>
          <w:bCs/>
          <w:sz w:val="28"/>
          <w:szCs w:val="28"/>
        </w:rPr>
      </w:pPr>
      <w:r>
        <w:rPr>
          <w:rFonts w:hint="eastAsia" w:ascii="宋体" w:hAnsi="宋体" w:cs="新宋体"/>
          <w:bCs/>
          <w:sz w:val="28"/>
          <w:szCs w:val="28"/>
        </w:rPr>
        <w:t xml:space="preserve">  </w:t>
      </w:r>
    </w:p>
    <w:p w14:paraId="57D5F865">
      <w:pPr>
        <w:widowControl/>
        <w:spacing w:line="360" w:lineRule="auto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3.讨论&amp;</w:t>
      </w:r>
      <w:r>
        <w:rPr>
          <w:rFonts w:ascii="宋体" w:hAnsi="宋体" w:cs="宋体"/>
          <w:b/>
          <w:kern w:val="0"/>
          <w:sz w:val="28"/>
          <w:szCs w:val="28"/>
          <w:lang w:bidi="ar"/>
        </w:rPr>
        <w:t>群聊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。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同学在学习过程中可以直接点击课程页的【任务】-【讨论】进行发帖与同学交流（如下图左）。也可以点击课程页面右上角的【班级】，进入班级群聊界面，与同学进行实时交流。</w:t>
      </w:r>
    </w:p>
    <w:p w14:paraId="6DD9FBD0">
      <w:pPr>
        <w:widowControl/>
        <w:spacing w:line="360" w:lineRule="auto"/>
        <w:jc w:val="center"/>
        <w:rPr>
          <w:rFonts w:ascii="宋体" w:hAnsi="宋体" w:cs="宋体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2115185" cy="3644265"/>
            <wp:effectExtent l="9525" t="9525" r="27940" b="2286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6442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 xml:space="preserve">  </w:t>
      </w:r>
      <w:r>
        <w:drawing>
          <wp:inline distT="0" distB="0" distL="114300" distR="114300">
            <wp:extent cx="2072640" cy="3617595"/>
            <wp:effectExtent l="9525" t="9525" r="13335" b="1143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6175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4BFD99C">
      <w:pPr>
        <w:widowControl/>
        <w:spacing w:line="360" w:lineRule="auto"/>
        <w:rPr>
          <w:rFonts w:ascii="宋体" w:hAnsi="宋体" w:cs="宋体"/>
          <w:b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4.查看学习进度和</w:t>
      </w:r>
      <w:r>
        <w:rPr>
          <w:rFonts w:ascii="宋体" w:hAnsi="宋体" w:cs="宋体"/>
          <w:b/>
          <w:kern w:val="0"/>
          <w:sz w:val="28"/>
          <w:szCs w:val="28"/>
          <w:lang w:bidi="ar"/>
        </w:rPr>
        <w:t>当前成绩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。</w:t>
      </w:r>
    </w:p>
    <w:p w14:paraId="528ED432">
      <w:pPr>
        <w:widowControl/>
        <w:spacing w:line="360" w:lineRule="auto"/>
        <w:ind w:firstLine="560" w:firstLineChars="200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kern w:val="0"/>
          <w:sz w:val="28"/>
          <w:szCs w:val="28"/>
          <w:lang w:bidi="ar"/>
        </w:rPr>
        <w:t>在课程页面，点击【更多】—【学习记录】，可以清晰地看到学习的进度和课程各环节的参与度。【考核标准】处</w:t>
      </w:r>
      <w:r>
        <w:rPr>
          <w:rFonts w:ascii="宋体" w:hAnsi="宋体" w:cs="宋体"/>
          <w:kern w:val="0"/>
          <w:sz w:val="28"/>
          <w:szCs w:val="28"/>
          <w:lang w:bidi="ar"/>
        </w:rPr>
        <w:t>可以查看当前得分。</w:t>
      </w:r>
    </w:p>
    <w:p w14:paraId="54B54D61">
      <w:pPr>
        <w:widowControl/>
        <w:spacing w:line="360" w:lineRule="auto"/>
        <w:jc w:val="center"/>
        <w:rPr>
          <w:rFonts w:ascii="宋体" w:hAnsi="宋体" w:eastAsia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kern w:val="0"/>
          <w:sz w:val="28"/>
          <w:szCs w:val="28"/>
          <w:lang w:bidi="ar"/>
        </w:rPr>
        <w:t xml:space="preserve">  </w:t>
      </w:r>
      <w:r>
        <w:drawing>
          <wp:inline distT="0" distB="0" distL="114300" distR="114300">
            <wp:extent cx="2145665" cy="3703955"/>
            <wp:effectExtent l="9525" t="9525" r="16510" b="2032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7039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2129790" cy="3710305"/>
            <wp:effectExtent l="9525" t="9525" r="13335" b="1397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37103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8743D50">
      <w:pPr>
        <w:widowControl/>
        <w:spacing w:line="360" w:lineRule="auto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5.答疑。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点击我的，下方的【设置】-【建议与反馈】按钮，可以咨询在线客服寻求帮助。</w:t>
      </w:r>
    </w:p>
    <w:p w14:paraId="3EE353F0">
      <w:pPr>
        <w:widowControl/>
        <w:spacing w:line="360" w:lineRule="auto"/>
        <w:jc w:val="center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sz w:val="28"/>
          <w:szCs w:val="28"/>
        </w:rPr>
        <w:drawing>
          <wp:inline distT="0" distB="0" distL="114300" distR="114300">
            <wp:extent cx="2102485" cy="3637915"/>
            <wp:effectExtent l="9525" t="9525" r="21590" b="1016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6379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 xml:space="preserve">  </w:t>
      </w:r>
      <w:r>
        <w:rPr>
          <w:sz w:val="28"/>
          <w:szCs w:val="28"/>
        </w:rPr>
        <w:drawing>
          <wp:inline distT="0" distB="0" distL="114300" distR="114300">
            <wp:extent cx="2078355" cy="3608705"/>
            <wp:effectExtent l="9525" t="9525" r="26670" b="2032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6087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6928966">
      <w:pPr>
        <w:spacing w:line="360" w:lineRule="auto"/>
        <w:rPr>
          <w:rFonts w:ascii="宋体" w:hAnsi="宋体" w:cs="新宋体"/>
          <w:b/>
          <w:sz w:val="24"/>
          <w:szCs w:val="24"/>
          <w:highlight w:val="yellow"/>
        </w:rPr>
      </w:pPr>
    </w:p>
    <w:p w14:paraId="347FC881">
      <w:pPr>
        <w:spacing w:line="360" w:lineRule="auto"/>
        <w:rPr>
          <w:rFonts w:ascii="宋体" w:hAnsi="宋体"/>
          <w:b/>
          <w:sz w:val="24"/>
          <w:szCs w:val="24"/>
          <w:highlight w:val="yellow"/>
        </w:rPr>
      </w:pPr>
      <w:r>
        <w:rPr>
          <w:rFonts w:hint="eastAsia" w:ascii="宋体" w:hAnsi="宋体" w:cs="新宋体"/>
          <w:b/>
          <w:sz w:val="24"/>
          <w:szCs w:val="24"/>
          <w:highlight w:val="yellow"/>
        </w:rPr>
        <w:t>学习路径二：</w:t>
      </w:r>
      <w:r>
        <w:rPr>
          <w:rFonts w:hint="eastAsia" w:ascii="宋体" w:hAnsi="宋体"/>
          <w:b/>
          <w:sz w:val="24"/>
          <w:szCs w:val="24"/>
          <w:highlight w:val="yellow"/>
        </w:rPr>
        <w:t>pc端学习</w:t>
      </w:r>
    </w:p>
    <w:p w14:paraId="54BBCA58">
      <w:pPr>
        <w:spacing w:line="360" w:lineRule="auto"/>
        <w:ind w:firstLine="480" w:firstLineChars="200"/>
        <w:rPr>
          <w:rFonts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第一步：点击登录网址：武汉外语外事职业学院</w:t>
      </w:r>
      <w:r>
        <w:rPr>
          <w:rFonts w:hint="eastAsia" w:ascii="宋体" w:hAnsi="宋体"/>
          <w:bCs/>
          <w:sz w:val="24"/>
          <w:szCs w:val="24"/>
          <w:u w:val="single"/>
        </w:rPr>
        <w:t>http://whflfa.fanya.chaoxing.com/portal，</w:t>
      </w:r>
      <w:r>
        <w:rPr>
          <w:rFonts w:hint="eastAsia" w:ascii="宋体" w:hAnsi="宋体"/>
          <w:bCs/>
          <w:sz w:val="24"/>
          <w:szCs w:val="24"/>
        </w:rPr>
        <w:t>进入网络通识课平台，点击登录，</w:t>
      </w:r>
      <w:r>
        <w:rPr>
          <w:rFonts w:hint="eastAsia" w:ascii="宋体" w:hAnsi="宋体"/>
          <w:b/>
          <w:color w:val="FF0000"/>
          <w:sz w:val="24"/>
          <w:szCs w:val="24"/>
        </w:rPr>
        <w:t>新用户注册</w:t>
      </w:r>
      <w:r>
        <w:rPr>
          <w:rFonts w:hint="eastAsia" w:ascii="宋体" w:hAnsi="宋体"/>
          <w:bCs/>
          <w:sz w:val="24"/>
          <w:szCs w:val="24"/>
        </w:rPr>
        <w:t>，在指定位置输入手机号、验证码及密码，下一步输入自己的学校名称及学号。</w:t>
      </w:r>
      <w:r>
        <w:rPr>
          <w:rFonts w:hint="eastAsia" w:ascii="宋体" w:hAnsi="宋体"/>
          <w:bCs/>
          <w:color w:val="FF0000"/>
          <w:sz w:val="24"/>
          <w:szCs w:val="24"/>
        </w:rPr>
        <w:t>（手机号绑定过学号的同学可以直接用手机验证码登录即可）</w:t>
      </w:r>
    </w:p>
    <w:p w14:paraId="73481648">
      <w:pPr>
        <w:widowControl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201150" cy="5133975"/>
            <wp:effectExtent l="0" t="0" r="0" b="9525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l="24037" t="5430" r="-24037" b="-5430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564B1F">
      <w:pPr>
        <w:widowControl/>
        <w:jc w:val="center"/>
      </w:pPr>
      <w:r>
        <w:drawing>
          <wp:inline distT="0" distB="0" distL="114300" distR="114300">
            <wp:extent cx="5198110" cy="3536950"/>
            <wp:effectExtent l="9525" t="9525" r="1206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53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5C7F8E">
      <w:pPr>
        <w:widowControl/>
        <w:jc w:val="left"/>
        <w:rPr>
          <w:rFonts w:ascii="新宋体" w:hAnsi="新宋体" w:eastAsia="新宋体" w:cs="新宋体"/>
          <w:sz w:val="28"/>
          <w:szCs w:val="28"/>
        </w:rPr>
      </w:pPr>
      <w:r>
        <w:rPr>
          <w:rFonts w:hint="eastAsia"/>
        </w:rPr>
        <w:t xml:space="preserve">  </w:t>
      </w:r>
      <w:r>
        <w:drawing>
          <wp:inline distT="0" distB="0" distL="114300" distR="114300">
            <wp:extent cx="2420620" cy="2641600"/>
            <wp:effectExtent l="9525" t="9525" r="2730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rcRect l="28209" r="32198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264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66695" cy="2639060"/>
            <wp:effectExtent l="9525" t="9525" r="2413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rcRect l="14662" t="11044" r="17212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2639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F5439">
      <w:pPr>
        <w:widowControl/>
        <w:jc w:val="center"/>
      </w:pPr>
    </w:p>
    <w:p w14:paraId="1F1A49C9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第二步：</w:t>
      </w:r>
      <w:r>
        <w:rPr>
          <w:rFonts w:hint="eastAsia" w:ascii="宋体" w:hAnsi="宋体" w:cs="新宋体"/>
          <w:sz w:val="24"/>
          <w:szCs w:val="24"/>
        </w:rPr>
        <w:t>登录</w:t>
      </w:r>
      <w:r>
        <w:rPr>
          <w:rFonts w:ascii="宋体" w:hAnsi="宋体" w:cs="新宋体"/>
          <w:sz w:val="24"/>
          <w:szCs w:val="24"/>
        </w:rPr>
        <w:t>以后，</w:t>
      </w:r>
      <w:r>
        <w:rPr>
          <w:rFonts w:hint="eastAsia" w:ascii="宋体" w:hAnsi="宋体"/>
          <w:sz w:val="24"/>
          <w:szCs w:val="24"/>
        </w:rPr>
        <w:t>请务必完善个人信息。（</w:t>
      </w:r>
      <w:r>
        <w:rPr>
          <w:rFonts w:ascii="宋体" w:hAnsi="宋体"/>
          <w:b/>
          <w:sz w:val="24"/>
          <w:szCs w:val="24"/>
        </w:rPr>
        <w:t>点击“</w:t>
      </w:r>
      <w:r>
        <w:rPr>
          <w:rFonts w:hint="eastAsia" w:ascii="宋体" w:hAnsi="宋体"/>
          <w:b/>
          <w:sz w:val="24"/>
          <w:szCs w:val="24"/>
        </w:rPr>
        <w:t>账号管理</w:t>
      </w:r>
      <w:r>
        <w:rPr>
          <w:rFonts w:ascii="宋体" w:hAnsi="宋体"/>
          <w:b/>
          <w:sz w:val="24"/>
          <w:szCs w:val="24"/>
        </w:rPr>
        <w:t>”</w:t>
      </w:r>
      <w:r>
        <w:rPr>
          <w:rFonts w:hint="eastAsia" w:ascii="宋体" w:hAnsi="宋体"/>
          <w:b/>
          <w:sz w:val="24"/>
          <w:szCs w:val="24"/>
        </w:rPr>
        <w:t>完善</w:t>
      </w:r>
      <w:r>
        <w:rPr>
          <w:rFonts w:ascii="宋体" w:hAnsi="宋体"/>
          <w:b/>
          <w:sz w:val="24"/>
          <w:szCs w:val="24"/>
        </w:rPr>
        <w:t>个人信息</w:t>
      </w:r>
      <w:r>
        <w:rPr>
          <w:rFonts w:ascii="宋体" w:hAnsi="宋体"/>
          <w:sz w:val="24"/>
          <w:szCs w:val="24"/>
        </w:rPr>
        <w:t>）</w:t>
      </w:r>
      <w:r>
        <w:rPr>
          <w:rFonts w:hint="eastAsia" w:ascii="宋体" w:hAnsi="宋体"/>
          <w:sz w:val="24"/>
          <w:szCs w:val="24"/>
        </w:rPr>
        <w:t>。</w:t>
      </w:r>
    </w:p>
    <w:p w14:paraId="36C5AAB4">
      <w:pPr>
        <w:widowControl/>
        <w:jc w:val="left"/>
      </w:pPr>
    </w:p>
    <w:p w14:paraId="67AB8038">
      <w:pPr>
        <w:widowControl/>
        <w:jc w:val="left"/>
      </w:pPr>
      <w:r>
        <w:drawing>
          <wp:inline distT="0" distB="0" distL="114300" distR="114300">
            <wp:extent cx="5290185" cy="2736215"/>
            <wp:effectExtent l="9525" t="9525" r="15240" b="1651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7362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4641C9A">
      <w:pPr>
        <w:widowControl/>
        <w:jc w:val="left"/>
      </w:pPr>
      <w:r>
        <w:drawing>
          <wp:inline distT="0" distB="0" distL="114300" distR="114300">
            <wp:extent cx="5271135" cy="3147060"/>
            <wp:effectExtent l="9525" t="9525" r="1524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7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5DC1BA">
      <w:pPr>
        <w:spacing w:line="360" w:lineRule="auto"/>
        <w:ind w:firstLine="482" w:firstLineChars="200"/>
        <w:rPr>
          <w:rFonts w:ascii="宋体" w:hAnsi="宋体" w:cs="新宋体"/>
          <w:b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第三步：</w:t>
      </w:r>
      <w:r>
        <w:rPr>
          <w:rFonts w:hint="eastAsia" w:ascii="宋体" w:hAnsi="宋体" w:cs="新宋体"/>
          <w:sz w:val="24"/>
          <w:szCs w:val="24"/>
        </w:rPr>
        <w:t>在“</w:t>
      </w:r>
      <w:r>
        <w:rPr>
          <w:rFonts w:ascii="宋体" w:hAnsi="宋体" w:cs="新宋体"/>
          <w:b/>
          <w:sz w:val="24"/>
          <w:szCs w:val="24"/>
        </w:rPr>
        <w:t>我学的课</w:t>
      </w:r>
      <w:r>
        <w:rPr>
          <w:rFonts w:ascii="宋体" w:hAnsi="宋体" w:cs="新宋体"/>
          <w:sz w:val="24"/>
          <w:szCs w:val="24"/>
        </w:rPr>
        <w:t>”</w:t>
      </w:r>
      <w:r>
        <w:rPr>
          <w:rFonts w:hint="eastAsia" w:ascii="宋体" w:hAnsi="宋体" w:cs="新宋体"/>
          <w:sz w:val="24"/>
          <w:szCs w:val="24"/>
        </w:rPr>
        <w:t>标题</w:t>
      </w:r>
      <w:r>
        <w:rPr>
          <w:rFonts w:ascii="宋体" w:hAnsi="宋体" w:cs="新宋体"/>
          <w:sz w:val="24"/>
          <w:szCs w:val="24"/>
        </w:rPr>
        <w:t>下</w:t>
      </w:r>
      <w:r>
        <w:rPr>
          <w:rFonts w:hint="eastAsia" w:ascii="宋体" w:hAnsi="宋体" w:cs="新宋体"/>
          <w:sz w:val="24"/>
          <w:szCs w:val="24"/>
        </w:rPr>
        <w:t>点击课程图标，进入课程页面，就</w:t>
      </w:r>
      <w:r>
        <w:rPr>
          <w:rFonts w:ascii="宋体" w:hAnsi="宋体" w:cs="新宋体"/>
          <w:sz w:val="24"/>
          <w:szCs w:val="24"/>
        </w:rPr>
        <w:t>可以</w:t>
      </w:r>
      <w:r>
        <w:rPr>
          <w:rFonts w:hint="eastAsia" w:ascii="宋体" w:hAnsi="宋体" w:cs="新宋体"/>
          <w:sz w:val="24"/>
          <w:szCs w:val="24"/>
        </w:rPr>
        <w:t>开始</w:t>
      </w:r>
      <w:r>
        <w:rPr>
          <w:rFonts w:ascii="宋体" w:hAnsi="宋体" w:cs="新宋体"/>
          <w:sz w:val="24"/>
          <w:szCs w:val="24"/>
        </w:rPr>
        <w:t>进行课程学习了。</w:t>
      </w:r>
      <w:r>
        <w:rPr>
          <w:rFonts w:hint="eastAsia" w:ascii="宋体" w:hAnsi="宋体" w:cs="新宋体"/>
          <w:b/>
          <w:sz w:val="24"/>
          <w:szCs w:val="24"/>
        </w:rPr>
        <w:t>（</w:t>
      </w:r>
      <w:r>
        <w:rPr>
          <w:rFonts w:ascii="宋体" w:hAnsi="宋体" w:cs="新宋体"/>
          <w:b/>
          <w:sz w:val="24"/>
          <w:szCs w:val="24"/>
          <w:u w:val="wave" w:color="002060"/>
        </w:rPr>
        <w:t>特别提醒：本校为学校选课</w:t>
      </w:r>
      <w:r>
        <w:rPr>
          <w:rFonts w:hint="eastAsia" w:ascii="宋体" w:hAnsi="宋体" w:cs="新宋体"/>
          <w:b/>
          <w:sz w:val="24"/>
          <w:szCs w:val="24"/>
          <w:u w:val="wave" w:color="002060"/>
        </w:rPr>
        <w:t>，</w:t>
      </w:r>
      <w:r>
        <w:rPr>
          <w:rFonts w:ascii="宋体" w:hAnsi="宋体" w:cs="新宋体"/>
          <w:b/>
          <w:sz w:val="24"/>
          <w:szCs w:val="24"/>
          <w:u w:val="wave" w:color="002060"/>
        </w:rPr>
        <w:t>即自己</w:t>
      </w:r>
      <w:r>
        <w:rPr>
          <w:rFonts w:hint="eastAsia" w:ascii="宋体" w:hAnsi="宋体" w:cs="新宋体"/>
          <w:b/>
          <w:sz w:val="24"/>
          <w:szCs w:val="24"/>
          <w:u w:val="wave" w:color="002060"/>
        </w:rPr>
        <w:t>在教务系统</w:t>
      </w:r>
      <w:r>
        <w:rPr>
          <w:rFonts w:ascii="宋体" w:hAnsi="宋体" w:cs="新宋体"/>
          <w:b/>
          <w:sz w:val="24"/>
          <w:szCs w:val="24"/>
          <w:u w:val="wave" w:color="002060"/>
        </w:rPr>
        <w:t>已选好课程，自己无法再另外</w:t>
      </w:r>
      <w:r>
        <w:rPr>
          <w:rFonts w:hint="eastAsia" w:ascii="宋体" w:hAnsi="宋体" w:cs="新宋体"/>
          <w:b/>
          <w:sz w:val="24"/>
          <w:szCs w:val="24"/>
          <w:u w:val="wave" w:color="002060"/>
        </w:rPr>
        <w:t>进行</w:t>
      </w:r>
      <w:r>
        <w:rPr>
          <w:rFonts w:ascii="宋体" w:hAnsi="宋体" w:cs="新宋体"/>
          <w:b/>
          <w:sz w:val="24"/>
          <w:szCs w:val="24"/>
          <w:u w:val="wave" w:color="002060"/>
        </w:rPr>
        <w:t>其他课程的选课</w:t>
      </w:r>
      <w:r>
        <w:rPr>
          <w:rFonts w:hint="eastAsia" w:ascii="宋体" w:hAnsi="宋体" w:cs="新宋体"/>
          <w:b/>
          <w:sz w:val="24"/>
          <w:szCs w:val="24"/>
          <w:u w:val="wave" w:color="002060"/>
        </w:rPr>
        <w:t>。</w:t>
      </w:r>
      <w:r>
        <w:rPr>
          <w:rFonts w:ascii="宋体" w:hAnsi="宋体" w:cs="新宋体"/>
          <w:b/>
          <w:sz w:val="24"/>
          <w:szCs w:val="24"/>
        </w:rPr>
        <w:t>）</w:t>
      </w:r>
    </w:p>
    <w:p w14:paraId="574C7426">
      <w:pPr>
        <w:widowControl/>
        <w:jc w:val="left"/>
        <w:rPr>
          <w:rFonts w:ascii="宋体" w:hAnsi="宋体" w:cs="宋体"/>
          <w:b/>
          <w:kern w:val="0"/>
          <w:sz w:val="24"/>
          <w:szCs w:val="24"/>
        </w:rPr>
      </w:pPr>
      <w:r>
        <w:drawing>
          <wp:inline distT="0" distB="0" distL="114300" distR="114300">
            <wp:extent cx="5266690" cy="2706370"/>
            <wp:effectExtent l="0" t="0" r="10160" b="17780"/>
            <wp:docPr id="4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6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7A6475">
      <w:pPr>
        <w:widowControl/>
        <w:spacing w:line="360" w:lineRule="auto"/>
        <w:ind w:firstLine="482" w:firstLineChars="200"/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点击章节后</w:t>
      </w:r>
      <w:r>
        <w:rPr>
          <w:rFonts w:ascii="宋体" w:hAnsi="宋体" w:cs="新宋体"/>
          <w:b/>
          <w:sz w:val="24"/>
          <w:szCs w:val="24"/>
        </w:rPr>
        <w:t>会出现如下页面。</w:t>
      </w:r>
      <w:r>
        <w:rPr>
          <w:rFonts w:hint="eastAsia" w:ascii="宋体" w:hAnsi="宋体"/>
          <w:sz w:val="24"/>
          <w:szCs w:val="24"/>
        </w:rPr>
        <w:t>在下图所示的页面右侧</w:t>
      </w:r>
      <w:r>
        <w:rPr>
          <w:rFonts w:ascii="宋体" w:hAnsi="宋体"/>
          <w:sz w:val="24"/>
          <w:szCs w:val="24"/>
        </w:rPr>
        <w:t>是课程的目录，</w:t>
      </w:r>
      <w:bookmarkStart w:id="0" w:name="OLE_LINK2"/>
      <w:r>
        <w:rPr>
          <w:rFonts w:ascii="宋体" w:hAnsi="宋体"/>
          <w:sz w:val="24"/>
          <w:szCs w:val="24"/>
        </w:rPr>
        <w:t>每一</w:t>
      </w:r>
      <w:r>
        <w:rPr>
          <w:rFonts w:hint="eastAsia" w:ascii="宋体" w:hAnsi="宋体"/>
          <w:sz w:val="24"/>
          <w:szCs w:val="24"/>
        </w:rPr>
        <w:t>章节包含了视频学习和相应的章节测验。</w:t>
      </w:r>
    </w:p>
    <w:bookmarkEnd w:id="0"/>
    <w:p w14:paraId="058E95A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4966970" cy="5043170"/>
            <wp:effectExtent l="9525" t="9525" r="14605" b="14605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50431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A6AFA79">
      <w:pPr>
        <w:widowControl/>
        <w:spacing w:line="360" w:lineRule="auto"/>
        <w:ind w:firstLine="482" w:firstLineChars="20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第四步：</w:t>
      </w:r>
      <w:r>
        <w:rPr>
          <w:rFonts w:hint="eastAsia" w:ascii="宋体" w:hAnsi="宋体"/>
          <w:sz w:val="24"/>
          <w:szCs w:val="24"/>
        </w:rPr>
        <w:t>学习</w:t>
      </w:r>
      <w:r>
        <w:rPr>
          <w:rFonts w:ascii="宋体" w:hAnsi="宋体"/>
          <w:sz w:val="24"/>
          <w:szCs w:val="24"/>
        </w:rPr>
        <w:t>完视频后完成相应的课后</w:t>
      </w:r>
      <w:r>
        <w:rPr>
          <w:rFonts w:hint="eastAsia" w:ascii="宋体" w:hAnsi="宋体"/>
          <w:sz w:val="24"/>
          <w:szCs w:val="24"/>
        </w:rPr>
        <w:t>作业</w:t>
      </w:r>
    </w:p>
    <w:p w14:paraId="14944D58"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当</w:t>
      </w:r>
      <w:r>
        <w:rPr>
          <w:rFonts w:ascii="宋体" w:hAnsi="宋体"/>
          <w:sz w:val="24"/>
          <w:szCs w:val="24"/>
        </w:rPr>
        <w:t>视频学习完成以后，点击</w:t>
      </w:r>
      <w:r>
        <w:rPr>
          <w:rFonts w:hint="eastAsia" w:ascii="宋体" w:hAnsi="宋体"/>
          <w:sz w:val="24"/>
          <w:szCs w:val="24"/>
        </w:rPr>
        <w:t>“</w:t>
      </w:r>
      <w:r>
        <w:rPr>
          <w:rFonts w:ascii="宋体" w:hAnsi="宋体"/>
          <w:b/>
          <w:sz w:val="24"/>
          <w:szCs w:val="24"/>
        </w:rPr>
        <w:t>作业</w:t>
      </w:r>
      <w:r>
        <w:rPr>
          <w:rFonts w:ascii="宋体" w:hAnsi="宋体"/>
          <w:sz w:val="24"/>
          <w:szCs w:val="24"/>
        </w:rPr>
        <w:t>”，完成相应的</w:t>
      </w:r>
      <w:r>
        <w:rPr>
          <w:rFonts w:hint="eastAsia" w:ascii="宋体" w:hAnsi="宋体"/>
          <w:sz w:val="24"/>
          <w:szCs w:val="24"/>
        </w:rPr>
        <w:t>习题</w:t>
      </w:r>
      <w:r>
        <w:rPr>
          <w:rFonts w:ascii="宋体" w:hAnsi="宋体"/>
          <w:sz w:val="24"/>
          <w:szCs w:val="24"/>
        </w:rPr>
        <w:t>。（</w:t>
      </w:r>
      <w:r>
        <w:rPr>
          <w:rFonts w:hint="eastAsia" w:ascii="宋体" w:hAnsi="宋体"/>
          <w:sz w:val="24"/>
          <w:szCs w:val="24"/>
        </w:rPr>
        <w:t>每</w:t>
      </w:r>
      <w:r>
        <w:rPr>
          <w:rFonts w:ascii="宋体" w:hAnsi="宋体"/>
          <w:sz w:val="24"/>
          <w:szCs w:val="24"/>
        </w:rPr>
        <w:t>一段视频学习后都有相应的习题，</w:t>
      </w:r>
      <w:r>
        <w:rPr>
          <w:rFonts w:hint="eastAsia" w:ascii="宋体" w:hAnsi="宋体"/>
          <w:sz w:val="24"/>
          <w:szCs w:val="24"/>
        </w:rPr>
        <w:t>平时作业也算作</w:t>
      </w:r>
      <w:r>
        <w:rPr>
          <w:rFonts w:ascii="宋体" w:hAnsi="宋体"/>
          <w:sz w:val="24"/>
          <w:szCs w:val="24"/>
        </w:rPr>
        <w:t>成绩</w:t>
      </w:r>
      <w:r>
        <w:rPr>
          <w:rFonts w:hint="eastAsia" w:ascii="宋体" w:hAnsi="宋体"/>
          <w:sz w:val="24"/>
          <w:szCs w:val="24"/>
        </w:rPr>
        <w:t>的</w:t>
      </w:r>
      <w:r>
        <w:rPr>
          <w:rFonts w:ascii="宋体" w:hAnsi="宋体"/>
          <w:sz w:val="24"/>
          <w:szCs w:val="24"/>
        </w:rPr>
        <w:t>一部</w:t>
      </w:r>
      <w:r>
        <w:rPr>
          <w:rFonts w:hint="eastAsia" w:ascii="宋体" w:hAnsi="宋体"/>
          <w:sz w:val="24"/>
          <w:szCs w:val="24"/>
        </w:rPr>
        <w:t>分</w:t>
      </w:r>
      <w:r>
        <w:rPr>
          <w:rFonts w:ascii="宋体" w:hAnsi="宋体"/>
          <w:sz w:val="24"/>
          <w:szCs w:val="24"/>
        </w:rPr>
        <w:t>。</w:t>
      </w:r>
      <w:r>
        <w:rPr>
          <w:rFonts w:ascii="宋体" w:hAnsi="宋体"/>
          <w:b/>
          <w:sz w:val="24"/>
          <w:szCs w:val="24"/>
        </w:rPr>
        <w:t>未</w:t>
      </w:r>
      <w:r>
        <w:rPr>
          <w:rFonts w:hint="eastAsia" w:ascii="宋体" w:hAnsi="宋体"/>
          <w:b/>
          <w:sz w:val="24"/>
          <w:szCs w:val="24"/>
        </w:rPr>
        <w:t>做的</w:t>
      </w:r>
      <w:r>
        <w:rPr>
          <w:rFonts w:ascii="宋体" w:hAnsi="宋体"/>
          <w:b/>
          <w:sz w:val="24"/>
          <w:szCs w:val="24"/>
        </w:rPr>
        <w:t>作业会显示“待做</w:t>
      </w:r>
      <w:r>
        <w:rPr>
          <w:rFonts w:ascii="宋体" w:hAnsi="宋体"/>
          <w:sz w:val="24"/>
          <w:szCs w:val="24"/>
        </w:rPr>
        <w:t>）</w:t>
      </w:r>
      <w:r>
        <w:rPr>
          <w:rFonts w:hint="eastAsia" w:ascii="宋体" w:hAnsi="宋体"/>
          <w:sz w:val="24"/>
          <w:szCs w:val="24"/>
        </w:rPr>
        <w:t>如</w:t>
      </w:r>
      <w:r>
        <w:rPr>
          <w:rFonts w:ascii="宋体" w:hAnsi="宋体"/>
          <w:sz w:val="24"/>
          <w:szCs w:val="24"/>
        </w:rPr>
        <w:t>下图所示。</w:t>
      </w:r>
    </w:p>
    <w:p w14:paraId="0AE6A626">
      <w:pPr>
        <w:widowControl/>
        <w:jc w:val="left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115560" cy="4206240"/>
            <wp:effectExtent l="9525" t="9525" r="18415" b="13335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42062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766B8BD">
      <w:pPr>
        <w:widowControl/>
        <w:spacing w:line="360" w:lineRule="auto"/>
        <w:ind w:firstLine="482" w:firstLineChars="20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第五步：</w:t>
      </w:r>
      <w:r>
        <w:rPr>
          <w:rFonts w:hint="eastAsia" w:ascii="宋体" w:hAnsi="宋体"/>
          <w:sz w:val="24"/>
          <w:szCs w:val="24"/>
        </w:rPr>
        <w:t>查看课程学习进度</w:t>
      </w:r>
    </w:p>
    <w:p w14:paraId="03D496D4">
      <w:pPr>
        <w:widowControl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单击课程进入课程首页、点击导航栏中“进度”查看个人学习进度和成绩。</w:t>
      </w:r>
      <w:r>
        <w:rPr>
          <w:rFonts w:ascii="宋体" w:hAnsi="宋体"/>
          <w:sz w:val="24"/>
          <w:szCs w:val="24"/>
        </w:rPr>
        <w:t xml:space="preserve">   </w:t>
      </w:r>
    </w:p>
    <w:p w14:paraId="1471E846">
      <w:pPr>
        <w:widowControl/>
        <w:jc w:val="center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266690" cy="3643630"/>
            <wp:effectExtent l="9525" t="9525" r="19685" b="23495"/>
            <wp:docPr id="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A7AAA6">
      <w:pPr>
        <w:widowControl/>
        <w:spacing w:line="360" w:lineRule="auto"/>
        <w:ind w:firstLine="482" w:firstLineChars="200"/>
        <w:jc w:val="left"/>
        <w:rPr>
          <w:rFonts w:ascii="宋体" w:hAnsi="宋体" w:cs="新宋体"/>
          <w:b/>
          <w:sz w:val="24"/>
          <w:szCs w:val="24"/>
        </w:rPr>
      </w:pPr>
    </w:p>
    <w:p w14:paraId="0D9DC261">
      <w:pPr>
        <w:widowControl/>
        <w:spacing w:line="360" w:lineRule="auto"/>
        <w:ind w:firstLine="482" w:firstLineChars="20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第六步：</w:t>
      </w:r>
      <w:r>
        <w:rPr>
          <w:rFonts w:hint="eastAsia" w:ascii="宋体" w:hAnsi="宋体"/>
          <w:sz w:val="24"/>
          <w:szCs w:val="24"/>
        </w:rPr>
        <w:t>视频和作业任务点完成后，在考试规定时间内完成考试</w:t>
      </w:r>
    </w:p>
    <w:p w14:paraId="00E7554F">
      <w:pPr>
        <w:widowControl/>
        <w:jc w:val="center"/>
        <w:rPr>
          <w:rFonts w:ascii="宋体" w:hAnsi="宋体" w:cs="新宋体"/>
          <w:b/>
          <w:sz w:val="24"/>
          <w:szCs w:val="24"/>
        </w:rPr>
      </w:pPr>
      <w:r>
        <w:drawing>
          <wp:inline distT="0" distB="0" distL="114300" distR="114300">
            <wp:extent cx="5262880" cy="1679575"/>
            <wp:effectExtent l="9525" t="9525" r="23495" b="25400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79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2FDAB2">
      <w:pPr>
        <w:spacing w:line="360" w:lineRule="auto"/>
        <w:rPr>
          <w:rFonts w:ascii="宋体" w:hAnsi="宋体" w:cs="新宋体"/>
          <w:b/>
          <w:sz w:val="24"/>
          <w:szCs w:val="24"/>
        </w:rPr>
      </w:pPr>
    </w:p>
    <w:p w14:paraId="369A300E">
      <w:pPr>
        <w:spacing w:line="360" w:lineRule="auto"/>
        <w:ind w:firstLine="281" w:firstLineChars="100"/>
        <w:rPr>
          <w:rFonts w:ascii="宋体" w:hAnsi="宋体" w:eastAsia="宋体" w:cs="宋体"/>
          <w:b/>
          <w:bCs/>
          <w:sz w:val="28"/>
          <w:szCs w:val="28"/>
          <w:u w:val="wave" w:color="FF0000"/>
        </w:rPr>
      </w:pPr>
      <w:r>
        <w:rPr>
          <w:rFonts w:hint="eastAsia" w:ascii="宋体" w:hAnsi="宋体" w:eastAsia="宋体" w:cs="宋体"/>
          <w:b/>
          <w:color w:val="FF0000"/>
          <w:sz w:val="28"/>
          <w:szCs w:val="28"/>
          <w:u w:val="wave" w:color="FF0000"/>
        </w:rPr>
        <w:t>特别提醒</w:t>
      </w:r>
      <w:r>
        <w:rPr>
          <w:rFonts w:hint="eastAsia" w:ascii="宋体" w:hAnsi="宋体" w:eastAsia="宋体" w:cs="宋体"/>
          <w:sz w:val="28"/>
          <w:szCs w:val="28"/>
          <w:u w:val="wave" w:color="FF0000"/>
        </w:rPr>
        <w:t>：</w:t>
      </w:r>
      <w:r>
        <w:rPr>
          <w:rFonts w:hint="eastAsia" w:ascii="宋体" w:hAnsi="宋体" w:eastAsia="宋体" w:cs="宋体"/>
          <w:b/>
          <w:bCs/>
          <w:sz w:val="28"/>
          <w:szCs w:val="28"/>
          <w:u w:val="wave" w:color="FF0000"/>
        </w:rPr>
        <w:t>在观看视频课程时，请注意不能快进，前面一集看完后面才能解锁，不能跳集观看，最小化窗口之后视频课程的学习将无法计时，长时间不在电脑前也将不计时。</w:t>
      </w:r>
    </w:p>
    <w:p w14:paraId="31151167">
      <w:pPr>
        <w:spacing w:line="360" w:lineRule="auto"/>
        <w:rPr>
          <w:rFonts w:ascii="新宋体" w:hAnsi="新宋体" w:eastAsia="新宋体" w:cs="新宋体"/>
          <w:b/>
          <w:bCs/>
          <w:color w:val="0000FF"/>
          <w:sz w:val="28"/>
          <w:szCs w:val="28"/>
        </w:rPr>
      </w:pPr>
      <w:r>
        <w:rPr>
          <w:rFonts w:hint="eastAsia" w:ascii="新宋体" w:hAnsi="新宋体" w:eastAsia="新宋体" w:cs="新宋体"/>
          <w:b/>
          <w:bCs/>
          <w:color w:val="0000FF"/>
          <w:sz w:val="28"/>
          <w:szCs w:val="28"/>
        </w:rPr>
        <w:t>学习方式和考核方式：</w:t>
      </w:r>
    </w:p>
    <w:p w14:paraId="02FC8894">
      <w:pPr>
        <w:spacing w:line="360" w:lineRule="auto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1、学校不统一安排上课时间、地点，学生根据自身时间在学校规定时间前完成网络必修课程的学习任务，</w:t>
      </w:r>
      <w:r>
        <w:rPr>
          <w:rFonts w:hint="eastAsia" w:ascii="宋体" w:hAnsi="宋体" w:eastAsia="宋体" w:cs="宋体"/>
          <w:b/>
          <w:sz w:val="28"/>
          <w:szCs w:val="28"/>
        </w:rPr>
        <w:t>学生学习完成后在学校规定的时间范围内均可参加考试。</w:t>
      </w:r>
    </w:p>
    <w:p w14:paraId="0D1B466D"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2、学生登录武汉外语外事职业学院通识课学习平台，通过观看视频，完成相应作业，提问，讨论、考试等进行学习。学生需完整观看视频（学习进度达到100%）方能参加期末考试，否则取消考试资格。</w:t>
      </w:r>
    </w:p>
    <w:p w14:paraId="3C56195E"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3、课程成绩构成：综评成绩=视频观看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（40%）</w:t>
      </w:r>
      <w:r>
        <w:rPr>
          <w:rFonts w:hint="eastAsia" w:ascii="宋体" w:hAnsi="宋体" w:eastAsia="宋体" w:cs="宋体"/>
          <w:sz w:val="28"/>
          <w:szCs w:val="28"/>
        </w:rPr>
        <w:t>+网上课堂检测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（15%）</w:t>
      </w:r>
      <w:r>
        <w:rPr>
          <w:rFonts w:hint="eastAsia" w:ascii="宋体" w:hAnsi="宋体" w:eastAsia="宋体" w:cs="宋体"/>
          <w:sz w:val="28"/>
          <w:szCs w:val="28"/>
        </w:rPr>
        <w:t>+网上期末考核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（45%）</w:t>
      </w:r>
      <w:r>
        <w:rPr>
          <w:rFonts w:hint="eastAsia" w:ascii="宋体" w:hAnsi="宋体" w:eastAsia="宋体" w:cs="宋体"/>
          <w:sz w:val="28"/>
          <w:szCs w:val="28"/>
        </w:rPr>
        <w:t>，成绩记载为百分制，60分及格，则可获得本课程学分，并计入通识选修课学分。</w:t>
      </w:r>
    </w:p>
    <w:p w14:paraId="47389EFF">
      <w:pPr>
        <w:spacing w:line="360" w:lineRule="auto"/>
        <w:ind w:firstLine="551" w:firstLineChars="196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观看视频</w:t>
      </w:r>
      <w:r>
        <w:rPr>
          <w:rFonts w:hint="eastAsia" w:ascii="宋体" w:hAnsi="宋体" w:eastAsia="宋体" w:cs="宋体"/>
          <w:sz w:val="28"/>
          <w:szCs w:val="28"/>
        </w:rPr>
        <w:t>：学生在系统中在线观看课程视频，系统自动根据观看的集数，记录学生的观看进度比例，并自动计算观看视频的得分。</w:t>
      </w:r>
    </w:p>
    <w:p w14:paraId="02F4850B">
      <w:pPr>
        <w:spacing w:line="360" w:lineRule="auto"/>
        <w:ind w:firstLine="551" w:firstLineChars="196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做作业</w:t>
      </w:r>
      <w:r>
        <w:rPr>
          <w:rFonts w:hint="eastAsia" w:ascii="宋体" w:hAnsi="宋体" w:eastAsia="宋体" w:cs="宋体"/>
          <w:sz w:val="28"/>
          <w:szCs w:val="28"/>
        </w:rPr>
        <w:t>：作业是由每门课程的老师根据视频进行设置的，如：老师在某门课程的第2集视频设置了一次作业，当学生看完第2集视频后，即可进行在线答题。</w:t>
      </w:r>
    </w:p>
    <w:p w14:paraId="3EB0F30A">
      <w:pPr>
        <w:spacing w:line="360" w:lineRule="auto"/>
        <w:ind w:firstLine="551" w:firstLineChars="196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考试</w:t>
      </w:r>
      <w:r>
        <w:rPr>
          <w:rFonts w:hint="eastAsia" w:ascii="宋体" w:hAnsi="宋体" w:eastAsia="宋体" w:cs="宋体"/>
          <w:sz w:val="28"/>
          <w:szCs w:val="28"/>
        </w:rPr>
        <w:t>：学生完整观看完视频、完成作业后，该课程的考试信息自动呈现给学生，学生即可进行在线考试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2次机会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252BB46D">
      <w:pPr>
        <w:spacing w:line="360" w:lineRule="auto"/>
        <w:ind w:firstLine="562" w:firstLineChars="200"/>
        <w:rPr>
          <w:rFonts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其它注意事项：</w:t>
      </w:r>
    </w:p>
    <w:p w14:paraId="2FB1A41D">
      <w:pPr>
        <w:spacing w:line="360" w:lineRule="auto"/>
        <w:ind w:firstLine="562" w:firstLineChars="200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学校不统一安排上课时间、地点。学生根据自身时间在课程开放时间内完成学习任务。成绩合格者给予登记成绩并获得相应学分。学生须按照要求完整观看完视频、完成布置的作业等学习任务，否则将不能参加该门课程的考试，该课程考核成绩以缺考记入成绩册，归入本人档案，并取消其再次选修网络课程的选课资格。</w:t>
      </w:r>
    </w:p>
    <w:p w14:paraId="220A0528">
      <w:pPr>
        <w:spacing w:line="360" w:lineRule="auto"/>
        <w:rPr>
          <w:rFonts w:hint="eastAsia" w:ascii="宋体" w:hAnsi="宋体" w:cs="宋体"/>
          <w:b/>
          <w:sz w:val="28"/>
          <w:szCs w:val="28"/>
        </w:rPr>
      </w:pPr>
      <w:r>
        <w:rPr>
          <w:rFonts w:hint="eastAsia" w:ascii="新宋体" w:hAnsi="新宋体" w:eastAsia="新宋体" w:cs="新宋体"/>
          <w:b/>
          <w:sz w:val="28"/>
          <w:szCs w:val="28"/>
        </w:rPr>
        <w:t xml:space="preserve">                 </w:t>
      </w:r>
      <w:r>
        <w:rPr>
          <w:rFonts w:hint="eastAsia" w:ascii="宋体" w:hAnsi="宋体" w:eastAsia="宋体" w:cs="宋体"/>
          <w:b/>
          <w:sz w:val="28"/>
          <w:szCs w:val="28"/>
        </w:rPr>
        <w:t xml:space="preserve">    </w:t>
      </w:r>
      <w:r>
        <w:rPr>
          <w:rFonts w:hint="eastAsia" w:ascii="宋体" w:hAnsi="宋体" w:cs="宋体"/>
          <w:b/>
          <w:sz w:val="28"/>
          <w:szCs w:val="28"/>
        </w:rPr>
        <w:t xml:space="preserve">                          </w:t>
      </w:r>
    </w:p>
    <w:p w14:paraId="371A583C">
      <w:pPr>
        <w:spacing w:line="360" w:lineRule="auto"/>
        <w:ind w:firstLine="5903" w:firstLineChars="2100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 xml:space="preserve">  教务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>科研</w:t>
      </w:r>
      <w:r>
        <w:rPr>
          <w:rFonts w:hint="eastAsia" w:ascii="宋体" w:hAnsi="宋体" w:cs="宋体"/>
          <w:b/>
          <w:sz w:val="28"/>
          <w:szCs w:val="28"/>
        </w:rPr>
        <w:t>处</w:t>
      </w:r>
    </w:p>
    <w:p w14:paraId="48372082">
      <w:pPr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 xml:space="preserve">                                      </w:t>
      </w:r>
      <w:r>
        <w:rPr>
          <w:rFonts w:hint="eastAsia" w:ascii="宋体" w:hAnsi="宋体" w:cs="宋体"/>
          <w:b/>
          <w:sz w:val="28"/>
          <w:szCs w:val="28"/>
        </w:rPr>
        <w:t>202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b/>
          <w:sz w:val="28"/>
          <w:szCs w:val="28"/>
        </w:rPr>
        <w:t>年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sz w:val="28"/>
          <w:szCs w:val="28"/>
        </w:rPr>
        <w:t>月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20</w:t>
      </w:r>
      <w:bookmarkStart w:id="1" w:name="_GoBack"/>
      <w:bookmarkEnd w:id="1"/>
      <w:r>
        <w:rPr>
          <w:rFonts w:hint="eastAsia" w:ascii="宋体" w:hAnsi="宋体" w:eastAsia="宋体" w:cs="宋体"/>
          <w:b/>
          <w:sz w:val="28"/>
          <w:szCs w:val="28"/>
        </w:rPr>
        <w:t>日</w:t>
      </w:r>
    </w:p>
    <w:p w14:paraId="22341210">
      <w:pPr>
        <w:spacing w:line="360" w:lineRule="auto"/>
        <w:ind w:right="140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C35DD1"/>
    <w:multiLevelType w:val="singleLevel"/>
    <w:tmpl w:val="FFC35DD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hlN2QyMWIzYzRmNGE5MTllNzA2ZDY1MDEyYTVjYzUifQ=="/>
  </w:docVars>
  <w:rsids>
    <w:rsidRoot w:val="000B4AB9"/>
    <w:rsid w:val="00016C6C"/>
    <w:rsid w:val="00040441"/>
    <w:rsid w:val="00046A68"/>
    <w:rsid w:val="00061D99"/>
    <w:rsid w:val="00072CAF"/>
    <w:rsid w:val="00086949"/>
    <w:rsid w:val="000B393C"/>
    <w:rsid w:val="000B4AB9"/>
    <w:rsid w:val="000C075D"/>
    <w:rsid w:val="000C53EC"/>
    <w:rsid w:val="000F7379"/>
    <w:rsid w:val="00132EBF"/>
    <w:rsid w:val="0014299D"/>
    <w:rsid w:val="001749D2"/>
    <w:rsid w:val="0018136E"/>
    <w:rsid w:val="001821DB"/>
    <w:rsid w:val="001C2EFD"/>
    <w:rsid w:val="001D118A"/>
    <w:rsid w:val="00223963"/>
    <w:rsid w:val="002279EB"/>
    <w:rsid w:val="002409D0"/>
    <w:rsid w:val="0027751E"/>
    <w:rsid w:val="002872BE"/>
    <w:rsid w:val="002B0848"/>
    <w:rsid w:val="002B7906"/>
    <w:rsid w:val="002C6E2C"/>
    <w:rsid w:val="002F7904"/>
    <w:rsid w:val="0034555D"/>
    <w:rsid w:val="00351261"/>
    <w:rsid w:val="00351D19"/>
    <w:rsid w:val="00362A5C"/>
    <w:rsid w:val="003B34AB"/>
    <w:rsid w:val="003B6D3F"/>
    <w:rsid w:val="003D524F"/>
    <w:rsid w:val="003E498D"/>
    <w:rsid w:val="003F0A1D"/>
    <w:rsid w:val="00400C60"/>
    <w:rsid w:val="0041183B"/>
    <w:rsid w:val="004169F6"/>
    <w:rsid w:val="0047689A"/>
    <w:rsid w:val="00477ACC"/>
    <w:rsid w:val="00493721"/>
    <w:rsid w:val="004A103B"/>
    <w:rsid w:val="004C63A0"/>
    <w:rsid w:val="004D4727"/>
    <w:rsid w:val="005067EB"/>
    <w:rsid w:val="00513423"/>
    <w:rsid w:val="00535626"/>
    <w:rsid w:val="005B6339"/>
    <w:rsid w:val="005C5727"/>
    <w:rsid w:val="005C6194"/>
    <w:rsid w:val="006017B3"/>
    <w:rsid w:val="0061178A"/>
    <w:rsid w:val="00630F31"/>
    <w:rsid w:val="00652006"/>
    <w:rsid w:val="00654CA3"/>
    <w:rsid w:val="00674525"/>
    <w:rsid w:val="0068054C"/>
    <w:rsid w:val="006C026F"/>
    <w:rsid w:val="006D6A23"/>
    <w:rsid w:val="007037BD"/>
    <w:rsid w:val="0071579C"/>
    <w:rsid w:val="00717BD5"/>
    <w:rsid w:val="00766A7E"/>
    <w:rsid w:val="00770281"/>
    <w:rsid w:val="00782DA5"/>
    <w:rsid w:val="00790E59"/>
    <w:rsid w:val="007E5594"/>
    <w:rsid w:val="00827164"/>
    <w:rsid w:val="00844688"/>
    <w:rsid w:val="0086113F"/>
    <w:rsid w:val="00886542"/>
    <w:rsid w:val="008B373A"/>
    <w:rsid w:val="008C7118"/>
    <w:rsid w:val="008D0BA1"/>
    <w:rsid w:val="009078E1"/>
    <w:rsid w:val="009102BC"/>
    <w:rsid w:val="00914684"/>
    <w:rsid w:val="00927F05"/>
    <w:rsid w:val="00935257"/>
    <w:rsid w:val="00942438"/>
    <w:rsid w:val="00964DC3"/>
    <w:rsid w:val="00967BC6"/>
    <w:rsid w:val="009C612F"/>
    <w:rsid w:val="009C6A58"/>
    <w:rsid w:val="009D1390"/>
    <w:rsid w:val="00A43247"/>
    <w:rsid w:val="00A50993"/>
    <w:rsid w:val="00A572A3"/>
    <w:rsid w:val="00A73CEB"/>
    <w:rsid w:val="00A87EAC"/>
    <w:rsid w:val="00AC6579"/>
    <w:rsid w:val="00AE2BF6"/>
    <w:rsid w:val="00AF4392"/>
    <w:rsid w:val="00B029F0"/>
    <w:rsid w:val="00B07697"/>
    <w:rsid w:val="00B223D9"/>
    <w:rsid w:val="00B54165"/>
    <w:rsid w:val="00B736FB"/>
    <w:rsid w:val="00B842F7"/>
    <w:rsid w:val="00B93E29"/>
    <w:rsid w:val="00B95615"/>
    <w:rsid w:val="00B96CBD"/>
    <w:rsid w:val="00BA39B7"/>
    <w:rsid w:val="00BC4399"/>
    <w:rsid w:val="00BC666D"/>
    <w:rsid w:val="00BF4B65"/>
    <w:rsid w:val="00C64AD0"/>
    <w:rsid w:val="00C865BA"/>
    <w:rsid w:val="00CB0901"/>
    <w:rsid w:val="00CC1C5D"/>
    <w:rsid w:val="00CC3851"/>
    <w:rsid w:val="00CD5F26"/>
    <w:rsid w:val="00CF3F9F"/>
    <w:rsid w:val="00D01382"/>
    <w:rsid w:val="00D05C45"/>
    <w:rsid w:val="00D114E4"/>
    <w:rsid w:val="00D3268F"/>
    <w:rsid w:val="00D40FD9"/>
    <w:rsid w:val="00D4374F"/>
    <w:rsid w:val="00D510E1"/>
    <w:rsid w:val="00D93771"/>
    <w:rsid w:val="00DD1D35"/>
    <w:rsid w:val="00E05B9C"/>
    <w:rsid w:val="00E16696"/>
    <w:rsid w:val="00E27D4E"/>
    <w:rsid w:val="00E365B3"/>
    <w:rsid w:val="00E403C9"/>
    <w:rsid w:val="00E76BC1"/>
    <w:rsid w:val="00E8239C"/>
    <w:rsid w:val="00E8567E"/>
    <w:rsid w:val="00E905BD"/>
    <w:rsid w:val="00EC20DD"/>
    <w:rsid w:val="00EF2484"/>
    <w:rsid w:val="00F63E45"/>
    <w:rsid w:val="00FA1D0C"/>
    <w:rsid w:val="00FA4EDD"/>
    <w:rsid w:val="00FB28F9"/>
    <w:rsid w:val="00FC707E"/>
    <w:rsid w:val="012D7F14"/>
    <w:rsid w:val="02224534"/>
    <w:rsid w:val="02693119"/>
    <w:rsid w:val="04B96167"/>
    <w:rsid w:val="056803C7"/>
    <w:rsid w:val="068C7EA3"/>
    <w:rsid w:val="0AD31698"/>
    <w:rsid w:val="0ADF7EFE"/>
    <w:rsid w:val="0B7B2910"/>
    <w:rsid w:val="11040452"/>
    <w:rsid w:val="121B7B63"/>
    <w:rsid w:val="139467EC"/>
    <w:rsid w:val="142D7E7F"/>
    <w:rsid w:val="154D6F7F"/>
    <w:rsid w:val="16015DCD"/>
    <w:rsid w:val="166A0844"/>
    <w:rsid w:val="1A1B7BE2"/>
    <w:rsid w:val="1C744CC9"/>
    <w:rsid w:val="1E4470D6"/>
    <w:rsid w:val="200F101E"/>
    <w:rsid w:val="22546994"/>
    <w:rsid w:val="22D760CA"/>
    <w:rsid w:val="25A41E1A"/>
    <w:rsid w:val="25B6018D"/>
    <w:rsid w:val="25D138BF"/>
    <w:rsid w:val="25D32B11"/>
    <w:rsid w:val="260B0F35"/>
    <w:rsid w:val="270513CC"/>
    <w:rsid w:val="2932231A"/>
    <w:rsid w:val="2B290E91"/>
    <w:rsid w:val="2C87692D"/>
    <w:rsid w:val="2FB1372D"/>
    <w:rsid w:val="344B2FAF"/>
    <w:rsid w:val="352305BD"/>
    <w:rsid w:val="353A3562"/>
    <w:rsid w:val="3622286F"/>
    <w:rsid w:val="37026698"/>
    <w:rsid w:val="37CF75D1"/>
    <w:rsid w:val="39250832"/>
    <w:rsid w:val="399E324D"/>
    <w:rsid w:val="3A9F7877"/>
    <w:rsid w:val="3AAF0775"/>
    <w:rsid w:val="3B2822DC"/>
    <w:rsid w:val="3C445B13"/>
    <w:rsid w:val="3CBE0993"/>
    <w:rsid w:val="3CF93C4A"/>
    <w:rsid w:val="443A7CD3"/>
    <w:rsid w:val="46CF0839"/>
    <w:rsid w:val="47E03FD3"/>
    <w:rsid w:val="49DD60C4"/>
    <w:rsid w:val="49EB490A"/>
    <w:rsid w:val="4A7C2238"/>
    <w:rsid w:val="51B805F7"/>
    <w:rsid w:val="51FF6420"/>
    <w:rsid w:val="52307C81"/>
    <w:rsid w:val="528F7A7E"/>
    <w:rsid w:val="581B05C7"/>
    <w:rsid w:val="59FF7F71"/>
    <w:rsid w:val="5B5A765B"/>
    <w:rsid w:val="5CF83081"/>
    <w:rsid w:val="5EC06353"/>
    <w:rsid w:val="5F7F2DC3"/>
    <w:rsid w:val="601D41AA"/>
    <w:rsid w:val="6023446B"/>
    <w:rsid w:val="60427874"/>
    <w:rsid w:val="62E761D0"/>
    <w:rsid w:val="6537785C"/>
    <w:rsid w:val="68A470B4"/>
    <w:rsid w:val="6DAC4C58"/>
    <w:rsid w:val="6E082BEC"/>
    <w:rsid w:val="6FB07178"/>
    <w:rsid w:val="71C8053B"/>
    <w:rsid w:val="73F24743"/>
    <w:rsid w:val="745D08BC"/>
    <w:rsid w:val="74BA351F"/>
    <w:rsid w:val="756C5B1F"/>
    <w:rsid w:val="7D2C2391"/>
    <w:rsid w:val="7DC53E0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2"/>
    <w:basedOn w:val="1"/>
    <w:next w:val="1"/>
    <w:link w:val="20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22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semiHidden/>
    <w:unhideWhenUsed/>
    <w:qFormat/>
    <w:uiPriority w:val="99"/>
    <w:rPr>
      <w:color w:val="800080"/>
      <w:u w:val="none"/>
    </w:rPr>
  </w:style>
  <w:style w:type="character" w:styleId="13">
    <w:name w:val="HTML Definition"/>
    <w:basedOn w:val="10"/>
    <w:semiHidden/>
    <w:unhideWhenUsed/>
    <w:qFormat/>
    <w:uiPriority w:val="99"/>
    <w:rPr>
      <w:i/>
    </w:rPr>
  </w:style>
  <w:style w:type="character" w:styleId="14">
    <w:name w:val="Hyperlink"/>
    <w:unhideWhenUsed/>
    <w:qFormat/>
    <w:uiPriority w:val="0"/>
    <w:rPr>
      <w:color w:val="0563C1"/>
      <w:u w:val="single"/>
    </w:rPr>
  </w:style>
  <w:style w:type="character" w:styleId="15">
    <w:name w:val="HTML Code"/>
    <w:basedOn w:val="10"/>
    <w:semiHidden/>
    <w:unhideWhenUsed/>
    <w:qFormat/>
    <w:uiPriority w:val="99"/>
    <w:rPr>
      <w:rFonts w:hint="default" w:ascii="monospace" w:hAnsi="monospace" w:eastAsia="monospace" w:cs="monospace"/>
      <w:sz w:val="21"/>
      <w:szCs w:val="21"/>
    </w:rPr>
  </w:style>
  <w:style w:type="character" w:styleId="16">
    <w:name w:val="HTML Keyboard"/>
    <w:basedOn w:val="10"/>
    <w:semiHidden/>
    <w:unhideWhenUsed/>
    <w:qFormat/>
    <w:uiPriority w:val="99"/>
    <w:rPr>
      <w:rFonts w:ascii="monospace" w:hAnsi="monospace" w:eastAsia="monospace" w:cs="monospace"/>
      <w:sz w:val="21"/>
      <w:szCs w:val="21"/>
    </w:rPr>
  </w:style>
  <w:style w:type="character" w:styleId="17">
    <w:name w:val="HTML Sample"/>
    <w:basedOn w:val="10"/>
    <w:semiHidden/>
    <w:unhideWhenUsed/>
    <w:qFormat/>
    <w:uiPriority w:val="99"/>
    <w:rPr>
      <w:rFonts w:hint="default" w:ascii="monospace" w:hAnsi="monospace" w:eastAsia="monospace" w:cs="monospace"/>
      <w:sz w:val="21"/>
      <w:szCs w:val="21"/>
    </w:rPr>
  </w:style>
  <w:style w:type="character" w:customStyle="1" w:styleId="18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9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20">
    <w:name w:val="标题 2 字符"/>
    <w:basedOn w:val="10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21">
    <w:name w:val="批注框文本 字符"/>
    <w:basedOn w:val="10"/>
    <w:link w:val="5"/>
    <w:semiHidden/>
    <w:qFormat/>
    <w:uiPriority w:val="99"/>
    <w:rPr>
      <w:sz w:val="18"/>
      <w:szCs w:val="18"/>
    </w:rPr>
  </w:style>
  <w:style w:type="character" w:customStyle="1" w:styleId="22">
    <w:name w:val="日期 字符"/>
    <w:basedOn w:val="10"/>
    <w:link w:val="4"/>
    <w:semiHidden/>
    <w:qFormat/>
    <w:uiPriority w:val="99"/>
  </w:style>
  <w:style w:type="paragraph" w:customStyle="1" w:styleId="23">
    <w:name w:val="_Style 2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">
    <w:name w:val="_Style 23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5">
    <w:name w:val="_Style 2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6">
    <w:name w:val="_Style 2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14</Pages>
  <Words>1656</Words>
  <Characters>1718</Characters>
  <Lines>14</Lines>
  <Paragraphs>3</Paragraphs>
  <TotalTime>19</TotalTime>
  <ScaleCrop>false</ScaleCrop>
  <LinksUpToDate>false</LinksUpToDate>
  <CharactersWithSpaces>1845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2018-09-12T07:59:00Z</dcterms:created>
  <dc:creator>JHF</dc:creator>
  <cp:lastModifiedBy>艳子</cp:lastModifiedBy>
  <cp:lastPrinted>2018-03-20T00:37:00Z</cp:lastPrinted>
  <dcterms:modified xsi:type="dcterms:W3CDTF">2026-03-20T00:06:24Z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95E34401A7B54E7B99382374E12C7F95</vt:lpwstr>
  </property>
  <property fmtid="{D5CDD505-2E9C-101B-9397-08002B2CF9AE}" pid="4" name="KSOTemplateDocerSaveRecord">
    <vt:lpwstr>eyJoZGlkIjoiZDhlN2QyMWIzYzRmNGE5MTllNzA2ZDY1MDEyYTVjYzUiLCJ1c2VySWQiOiIzMzA4MDYzMDAifQ==</vt:lpwstr>
  </property>
</Properties>
</file>