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tbl>
      <w:tblPr>
        <w:tblStyle w:val="7"/>
        <w:tblW w:w="1068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0"/>
        <w:gridCol w:w="2024"/>
        <w:gridCol w:w="1714"/>
        <w:gridCol w:w="1871"/>
        <w:gridCol w:w="1698"/>
        <w:gridCol w:w="197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9337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rPr>
                <w:rFonts w:ascii="宋体" w:cs="Times New Roman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40"/>
                <w:szCs w:val="40"/>
              </w:rPr>
              <w:t>会</w:t>
            </w:r>
            <w:r>
              <w:rPr>
                <w:rFonts w:ascii="宋体" w:hAnsi="宋体" w:cs="宋体"/>
                <w:b/>
                <w:bCs/>
                <w:kern w:val="0"/>
                <w:sz w:val="40"/>
                <w:szCs w:val="40"/>
              </w:rPr>
              <w:t xml:space="preserve"> </w:t>
            </w:r>
            <w:r>
              <w:rPr>
                <w:rFonts w:hint="eastAsia" w:ascii="宋体" w:hAnsi="宋体" w:cs="宋体"/>
                <w:b/>
                <w:bCs/>
                <w:kern w:val="0"/>
                <w:sz w:val="40"/>
                <w:szCs w:val="40"/>
              </w:rPr>
              <w:t>议</w:t>
            </w:r>
            <w:r>
              <w:rPr>
                <w:rFonts w:ascii="宋体" w:hAnsi="宋体" w:cs="宋体"/>
                <w:b/>
                <w:bCs/>
                <w:kern w:val="0"/>
                <w:sz w:val="40"/>
                <w:szCs w:val="40"/>
              </w:rPr>
              <w:t xml:space="preserve"> </w:t>
            </w:r>
            <w:r>
              <w:rPr>
                <w:rFonts w:hint="eastAsia" w:ascii="宋体" w:hAnsi="宋体" w:cs="宋体"/>
                <w:b/>
                <w:bCs/>
                <w:kern w:val="0"/>
                <w:sz w:val="40"/>
                <w:szCs w:val="40"/>
              </w:rPr>
              <w:t>纪</w:t>
            </w:r>
            <w:r>
              <w:rPr>
                <w:rFonts w:ascii="宋体" w:hAnsi="宋体" w:cs="宋体"/>
                <w:b/>
                <w:bCs/>
                <w:kern w:val="0"/>
                <w:sz w:val="40"/>
                <w:szCs w:val="40"/>
              </w:rPr>
              <w:t xml:space="preserve"> </w:t>
            </w:r>
            <w:r>
              <w:rPr>
                <w:rFonts w:hint="eastAsia" w:ascii="宋体" w:hAnsi="宋体" w:cs="宋体"/>
                <w:b/>
                <w:bCs/>
                <w:kern w:val="0"/>
                <w:sz w:val="40"/>
                <w:szCs w:val="40"/>
              </w:rPr>
              <w:t>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9337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right"/>
              <w:rPr>
                <w:rFonts w:cs="Times New Roma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  <w:jc w:val="center"/>
        </w:trPr>
        <w:tc>
          <w:tcPr>
            <w:tcW w:w="9337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rPr>
                <w:rFonts w:hint="default" w:ascii="宋体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会议类别：</w:t>
            </w:r>
            <w:r>
              <w:rPr>
                <w:rFonts w:hint="eastAsia" w:ascii="宋体" w:hAnsi="Wingdings 2" w:cs="Times New Roman"/>
                <w:kern w:val="0"/>
                <w:sz w:val="24"/>
                <w:szCs w:val="24"/>
              </w:rPr>
              <w:sym w:font="Wingdings 2" w:char="F0A3"/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政策讨论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/</w:t>
            </w:r>
            <w:r>
              <w:rPr>
                <w:rFonts w:hint="eastAsia" w:ascii="宋体" w:hAnsi="Wingdings 2" w:cs="Times New Roman"/>
                <w:kern w:val="0"/>
                <w:sz w:val="24"/>
                <w:szCs w:val="24"/>
              </w:rPr>
              <w:sym w:font="Wingdings 2" w:char="F052"/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任务分工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/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□工作检查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/ </w:t>
            </w:r>
            <w:r>
              <w:rPr>
                <w:rFonts w:hint="eastAsia" w:ascii="宋体" w:hAnsi="Wingdings 2" w:cs="Times New Roman"/>
                <w:kern w:val="0"/>
                <w:sz w:val="24"/>
                <w:szCs w:val="24"/>
              </w:rPr>
              <w:sym w:font="Wingdings 2" w:char="F052"/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管理事务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/ 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sym w:font="Wingdings 2" w:char="0052"/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其他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 xml:space="preserve"> 实习走访、企业宣讲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25" w:type="dxa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会议日期</w:t>
            </w:r>
          </w:p>
        </w:tc>
        <w:tc>
          <w:tcPr>
            <w:tcW w:w="1769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jc w:val="center"/>
              <w:rPr>
                <w:rFonts w:hint="default" w:ascii="宋体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cs="Times New Roman"/>
                <w:kern w:val="0"/>
                <w:sz w:val="24"/>
                <w:szCs w:val="24"/>
                <w:lang w:val="en-US" w:eastAsia="zh-CN"/>
              </w:rPr>
              <w:t>6.2</w:t>
            </w:r>
          </w:p>
        </w:tc>
        <w:tc>
          <w:tcPr>
            <w:tcW w:w="1498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jc w:val="center"/>
              <w:rPr>
                <w:rFonts w:ascii="宋体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会议时间</w:t>
            </w:r>
          </w:p>
        </w:tc>
        <w:tc>
          <w:tcPr>
            <w:tcW w:w="1635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12：</w:t>
            </w:r>
            <w:r>
              <w:rPr>
                <w:rFonts w:hint="eastAsia" w:ascii="宋体" w:cs="宋体"/>
                <w:b/>
                <w:bCs/>
                <w:kern w:val="0"/>
                <w:sz w:val="24"/>
                <w:szCs w:val="24"/>
              </w:rPr>
              <w:t>30</w:t>
            </w:r>
          </w:p>
        </w:tc>
        <w:tc>
          <w:tcPr>
            <w:tcW w:w="1484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jc w:val="center"/>
              <w:rPr>
                <w:rFonts w:ascii="宋体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会议地点</w:t>
            </w:r>
          </w:p>
        </w:tc>
        <w:tc>
          <w:tcPr>
            <w:tcW w:w="17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cs="Times New Roman"/>
                <w:kern w:val="0"/>
                <w:sz w:val="24"/>
                <w:szCs w:val="24"/>
              </w:rPr>
              <w:t>腾讯会议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1225" w:type="dxa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jc w:val="center"/>
              <w:rPr>
                <w:rFonts w:ascii="宋体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发起单位</w:t>
            </w:r>
          </w:p>
        </w:tc>
        <w:tc>
          <w:tcPr>
            <w:tcW w:w="1769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财贸学部</w:t>
            </w:r>
          </w:p>
        </w:tc>
        <w:tc>
          <w:tcPr>
            <w:tcW w:w="1498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jc w:val="center"/>
              <w:rPr>
                <w:rFonts w:ascii="宋体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主持人</w:t>
            </w:r>
          </w:p>
        </w:tc>
        <w:tc>
          <w:tcPr>
            <w:tcW w:w="1635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jc w:val="center"/>
              <w:rPr>
                <w:rFonts w:hint="default" w:ascii="宋体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cs="Times New Roman"/>
                <w:kern w:val="0"/>
                <w:sz w:val="24"/>
                <w:szCs w:val="24"/>
                <w:lang w:val="en-US" w:eastAsia="zh-CN"/>
              </w:rPr>
              <w:t>郭志颖</w:t>
            </w:r>
          </w:p>
        </w:tc>
        <w:tc>
          <w:tcPr>
            <w:tcW w:w="1484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记录人</w:t>
            </w:r>
          </w:p>
        </w:tc>
        <w:tc>
          <w:tcPr>
            <w:tcW w:w="17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宋体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cs="Times New Roman"/>
                <w:kern w:val="0"/>
                <w:sz w:val="24"/>
                <w:szCs w:val="24"/>
                <w:lang w:val="en-US" w:eastAsia="zh-CN"/>
              </w:rPr>
              <w:t>杨振廷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6" w:hRule="atLeast"/>
          <w:jc w:val="center"/>
        </w:trPr>
        <w:tc>
          <w:tcPr>
            <w:tcW w:w="122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参会人员</w:t>
            </w:r>
          </w:p>
        </w:tc>
        <w:tc>
          <w:tcPr>
            <w:tcW w:w="8112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宋体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cs="Times New Roman"/>
                <w:kern w:val="0"/>
                <w:sz w:val="24"/>
                <w:szCs w:val="24"/>
              </w:rPr>
              <w:t>郭心、郭志颖、王桂香、简水豪、</w:t>
            </w:r>
            <w:r>
              <w:rPr>
                <w:rFonts w:ascii="宋体" w:hAnsi="宋体" w:eastAsia="宋体" w:cs="宋体"/>
                <w:sz w:val="24"/>
                <w:szCs w:val="24"/>
              </w:rPr>
              <w:t>方暾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cs="Times New Roman"/>
                <w:kern w:val="0"/>
                <w:sz w:val="24"/>
                <w:szCs w:val="24"/>
              </w:rPr>
              <w:t>王芳、杨振廷</w:t>
            </w:r>
            <w:r>
              <w:rPr>
                <w:rFonts w:hint="eastAsia" w:ascii="宋体" w:cs="Times New Roman"/>
                <w:kern w:val="0"/>
                <w:sz w:val="24"/>
                <w:szCs w:val="24"/>
                <w:lang w:eastAsia="zh-CN"/>
              </w:rPr>
              <w:t>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22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缺席人员</w:t>
            </w:r>
          </w:p>
          <w:p>
            <w:pPr>
              <w:widowControl/>
              <w:ind w:firstLine="116" w:firstLineChars="48"/>
              <w:rPr>
                <w:rFonts w:ascii="宋体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及原因</w:t>
            </w:r>
          </w:p>
        </w:tc>
        <w:tc>
          <w:tcPr>
            <w:tcW w:w="8112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8" w:hRule="atLeast"/>
          <w:jc w:val="center"/>
        </w:trPr>
        <w:tc>
          <w:tcPr>
            <w:tcW w:w="122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会议主题</w:t>
            </w:r>
          </w:p>
        </w:tc>
        <w:tc>
          <w:tcPr>
            <w:tcW w:w="8112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《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企业双选会</w:t>
            </w:r>
            <w:r>
              <w:rPr>
                <w:rFonts w:ascii="宋体" w:hAnsi="宋体" w:eastAsia="宋体" w:cs="宋体"/>
                <w:sz w:val="24"/>
                <w:szCs w:val="24"/>
              </w:rPr>
              <w:t>》</w:t>
            </w:r>
            <w:r>
              <w:rPr>
                <w:rFonts w:hint="eastAsia" w:ascii="宋体" w:hAnsi="宋体" w:cs="宋体"/>
                <w:sz w:val="24"/>
                <w:szCs w:val="24"/>
              </w:rPr>
              <w:t>活动开展</w:t>
            </w:r>
            <w:r>
              <w:rPr>
                <w:rFonts w:ascii="宋体" w:hAnsi="宋体" w:cs="宋体"/>
                <w:sz w:val="24"/>
                <w:szCs w:val="24"/>
              </w:rPr>
              <w:t>、20级顶岗实习企业的宣讲会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总结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3" w:hRule="atLeast"/>
          <w:jc w:val="center"/>
        </w:trPr>
        <w:tc>
          <w:tcPr>
            <w:tcW w:w="1225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会</w:t>
            </w:r>
          </w:p>
          <w:p>
            <w:pPr>
              <w:widowControl/>
              <w:jc w:val="center"/>
              <w:rPr>
                <w:rFonts w:ascii="宋体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议</w:t>
            </w:r>
          </w:p>
          <w:p>
            <w:pPr>
              <w:widowControl/>
              <w:jc w:val="center"/>
              <w:rPr>
                <w:rFonts w:ascii="宋体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纪</w:t>
            </w:r>
          </w:p>
          <w:p>
            <w:pPr>
              <w:widowControl/>
              <w:jc w:val="center"/>
              <w:rPr>
                <w:rFonts w:ascii="宋体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要</w:t>
            </w:r>
          </w:p>
        </w:tc>
        <w:tc>
          <w:tcPr>
            <w:tcW w:w="8112" w:type="dxa"/>
            <w:gridSpan w:val="5"/>
            <w:tcBorders>
              <w:top w:val="single" w:color="auto" w:sz="4" w:space="0"/>
              <w:left w:val="nil"/>
              <w:bottom w:val="single" w:color="auto" w:sz="8" w:space="0"/>
              <w:right w:val="single" w:color="000000" w:sz="8" w:space="0"/>
            </w:tcBorders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  <w:p>
            <w:pPr>
              <w:spacing w:line="480" w:lineRule="auto"/>
              <w:ind w:firstLine="480" w:firstLineChars="200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为配合财贸学部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20级</w:t>
            </w:r>
            <w:r>
              <w:rPr>
                <w:rFonts w:hint="eastAsia" w:ascii="宋体" w:hAnsi="宋体"/>
                <w:sz w:val="24"/>
                <w:szCs w:val="24"/>
              </w:rPr>
              <w:t>就业工作，拓展优质企业，扎实推进“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企业双选会</w:t>
            </w:r>
            <w:r>
              <w:rPr>
                <w:rFonts w:hint="eastAsia" w:ascii="宋体" w:hAnsi="宋体"/>
                <w:sz w:val="24"/>
                <w:szCs w:val="24"/>
              </w:rPr>
              <w:t>”促就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20级学生的定岗实习工作</w:t>
            </w:r>
            <w:r>
              <w:rPr>
                <w:rFonts w:hint="eastAsia" w:ascii="宋体" w:hAnsi="宋体"/>
                <w:sz w:val="24"/>
                <w:szCs w:val="24"/>
              </w:rPr>
              <w:t>，电商及跨境电商专业积极响应“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企业双选会</w:t>
            </w:r>
            <w:r>
              <w:rPr>
                <w:rFonts w:hint="eastAsia" w:ascii="宋体" w:hAnsi="宋体"/>
                <w:sz w:val="24"/>
                <w:szCs w:val="24"/>
              </w:rPr>
              <w:t>”行动积极动员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了学生参加企业双选会，确定实习企业</w:t>
            </w:r>
            <w:r>
              <w:rPr>
                <w:rFonts w:hint="eastAsia" w:ascii="宋体" w:hAnsi="宋体"/>
                <w:sz w:val="24"/>
                <w:szCs w:val="24"/>
              </w:rPr>
              <w:t>，具体会议精神如下：</w:t>
            </w:r>
          </w:p>
          <w:p>
            <w:pPr>
              <w:numPr>
                <w:ilvl w:val="0"/>
                <w:numId w:val="1"/>
              </w:numPr>
              <w:spacing w:line="480" w:lineRule="auto"/>
              <w:ind w:firstLine="480" w:firstLineChars="200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为保证学部实习就业，学部目前已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组织学生参加</w:t>
            </w:r>
            <w:r>
              <w:rPr>
                <w:rFonts w:hint="eastAsia" w:ascii="宋体" w:hAnsi="宋体"/>
                <w:sz w:val="24"/>
                <w:szCs w:val="24"/>
              </w:rPr>
              <w:t>武汉安凯欣电子商务有限公司、潭州教育科技有限公司武汉分公司、武汉他拍挡网络科技有限公司等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多家</w:t>
            </w:r>
            <w:r>
              <w:rPr>
                <w:rFonts w:hint="eastAsia" w:ascii="宋体" w:hAnsi="宋体"/>
                <w:sz w:val="24"/>
                <w:szCs w:val="24"/>
              </w:rPr>
              <w:t>公司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的企业招聘宣讲会</w:t>
            </w:r>
            <w:r>
              <w:rPr>
                <w:rFonts w:hint="eastAsia" w:ascii="宋体" w:hAnsi="宋体"/>
                <w:sz w:val="24"/>
                <w:szCs w:val="24"/>
              </w:rPr>
              <w:t>，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学生参与宣讲会人数达到99%</w:t>
            </w:r>
            <w:r>
              <w:rPr>
                <w:rFonts w:hint="eastAsia" w:ascii="宋体" w:hAnsi="宋体"/>
                <w:sz w:val="24"/>
                <w:szCs w:val="24"/>
              </w:rPr>
              <w:t>；</w:t>
            </w:r>
          </w:p>
          <w:p>
            <w:pPr>
              <w:numPr>
                <w:ilvl w:val="0"/>
                <w:numId w:val="1"/>
              </w:numPr>
              <w:spacing w:line="480" w:lineRule="auto"/>
              <w:ind w:firstLine="480" w:firstLineChars="200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对于已经定岗的学生，简水豪老师安排辅导员组织学生云直播查看公司的实地环境、包括工作环境、就餐环境、员工宿舍等，让学生对于即将实习的企业充分了解公司的工作氛围、公司实力，学生对此非常满意</w:t>
            </w:r>
            <w:r>
              <w:rPr>
                <w:rFonts w:hint="eastAsia" w:ascii="宋体" w:hAnsi="宋体"/>
                <w:sz w:val="24"/>
                <w:szCs w:val="24"/>
              </w:rPr>
              <w:t>；</w:t>
            </w:r>
          </w:p>
          <w:p>
            <w:pPr>
              <w:numPr>
                <w:ilvl w:val="0"/>
                <w:numId w:val="1"/>
              </w:numPr>
              <w:spacing w:line="480" w:lineRule="auto"/>
              <w:ind w:firstLine="480" w:firstLineChars="200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郭心老师强调，一定要积极的和未定岗学生进行沟通，教学老师和辅导一起双管齐下找出学生不定岗的原因，根据原因作出相应的措施，确保学生全部定岗。</w:t>
            </w:r>
          </w:p>
          <w:p>
            <w:pPr>
              <w:numPr>
                <w:ilvl w:val="0"/>
                <w:numId w:val="1"/>
              </w:numPr>
              <w:spacing w:line="480" w:lineRule="auto"/>
              <w:ind w:firstLine="480" w:firstLineChars="200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认真研读《财贸学部2023届毕业生岗位实习工作安排》，对实习指导老师的工作任务进行了研讨，重点包括校友邦实习日志的要求、《实习协议》的签订、集中实习、自主实习的相关资料签订等</w:t>
            </w:r>
            <w:r>
              <w:rPr>
                <w:rFonts w:hint="eastAsia" w:ascii="宋体" w:hAnsi="宋体"/>
                <w:sz w:val="24"/>
                <w:szCs w:val="24"/>
              </w:rPr>
              <w:t>；</w:t>
            </w:r>
          </w:p>
          <w:p>
            <w:pPr>
              <w:spacing w:line="480" w:lineRule="auto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158750</wp:posOffset>
                  </wp:positionV>
                  <wp:extent cx="2364740" cy="5120640"/>
                  <wp:effectExtent l="0" t="0" r="16510" b="3810"/>
                  <wp:wrapSquare wrapText="bothSides"/>
                  <wp:docPr id="1" name="图片 2" descr="IMG_3166(20220309-1244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IMG_3166(20220309-12441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740" cy="512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bookmarkStart w:id="0" w:name="_GoBack"/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9525</wp:posOffset>
                  </wp:positionV>
                  <wp:extent cx="2356485" cy="2690495"/>
                  <wp:effectExtent l="0" t="0" r="5715" b="14605"/>
                  <wp:wrapSquare wrapText="bothSides"/>
                  <wp:docPr id="3" name="图片 3" descr="lQDPJxZdfjj6GADND8DNC9CwH2zXRQyH8_ICmj7MtICmAA_3024_4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lQDPJxZdfjj6GADND8DNC9CwH2zXRQyH8_ICmj7MtICmAA_3024_403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485" cy="269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-2313940</wp:posOffset>
                  </wp:positionH>
                  <wp:positionV relativeFrom="paragraph">
                    <wp:posOffset>66675</wp:posOffset>
                  </wp:positionV>
                  <wp:extent cx="2028190" cy="2360295"/>
                  <wp:effectExtent l="0" t="0" r="1905" b="10160"/>
                  <wp:wrapSquare wrapText="bothSides"/>
                  <wp:docPr id="4" name="图片 4" descr="lQDPJxZdfjJropnNC9DND8CwG3H2XqOJtKICmj7CqUCmAA_4032_3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lQDPJxZdfjJropnNC9DND8CwG3H2XqOJtKICmj7CqUCmAA_4032_302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28190" cy="236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</w:tbl>
    <w:p>
      <w:pPr>
        <w:rPr>
          <w:rFonts w:cs="Times New Roman"/>
        </w:rPr>
      </w:pPr>
    </w:p>
    <w:sectPr>
      <w:headerReference r:id="rId3" w:type="default"/>
      <w:pgSz w:w="11906" w:h="16838"/>
      <w:pgMar w:top="720" w:right="720" w:bottom="720" w:left="72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ind w:left="420" w:leftChars="200"/>
      <w:jc w:val="left"/>
    </w:pPr>
    <w:r>
      <w:rPr>
        <w:rFonts w:cs="Times New Roman"/>
      </w:rPr>
      <w:drawing>
        <wp:inline distT="0" distB="0" distL="114300" distR="114300">
          <wp:extent cx="1623060" cy="480060"/>
          <wp:effectExtent l="0" t="0" r="15240" b="15240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306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63F433"/>
    <w:multiLevelType w:val="singleLevel"/>
    <w:tmpl w:val="9263F43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0"/>
  <w:embedSystemFonts/>
  <w:bordersDoNotSurroundHeader w:val="0"/>
  <w:bordersDoNotSurroundFooter w:val="0"/>
  <w:doNotTrackMoves/>
  <w:documentProtection w:enforcement="0"/>
  <w:defaultTabStop w:val="420"/>
  <w:doNotHyphenateCaps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Y3OGJhMTg3OTY2MDdkMjE5N2U1OTE5ZmM5YzY1NDAifQ=="/>
  </w:docVars>
  <w:rsids>
    <w:rsidRoot w:val="0067056E"/>
    <w:rsid w:val="00007A9C"/>
    <w:rsid w:val="000108CD"/>
    <w:rsid w:val="00055A30"/>
    <w:rsid w:val="00077B8F"/>
    <w:rsid w:val="00077FB6"/>
    <w:rsid w:val="000B529E"/>
    <w:rsid w:val="00113BEC"/>
    <w:rsid w:val="0012718E"/>
    <w:rsid w:val="001A7DA2"/>
    <w:rsid w:val="001E11A0"/>
    <w:rsid w:val="00244FC2"/>
    <w:rsid w:val="0029698B"/>
    <w:rsid w:val="002A3C39"/>
    <w:rsid w:val="002D01A6"/>
    <w:rsid w:val="002D185B"/>
    <w:rsid w:val="00301361"/>
    <w:rsid w:val="00305DC4"/>
    <w:rsid w:val="00320109"/>
    <w:rsid w:val="003246DB"/>
    <w:rsid w:val="003704FD"/>
    <w:rsid w:val="003D7996"/>
    <w:rsid w:val="003E4F24"/>
    <w:rsid w:val="004120A8"/>
    <w:rsid w:val="00426CD1"/>
    <w:rsid w:val="0044645F"/>
    <w:rsid w:val="0045399E"/>
    <w:rsid w:val="0046760E"/>
    <w:rsid w:val="00467FE8"/>
    <w:rsid w:val="0047658A"/>
    <w:rsid w:val="004F4365"/>
    <w:rsid w:val="004F708F"/>
    <w:rsid w:val="005036B9"/>
    <w:rsid w:val="005A2B6E"/>
    <w:rsid w:val="005B5866"/>
    <w:rsid w:val="005C3531"/>
    <w:rsid w:val="005F30A0"/>
    <w:rsid w:val="005F7CF9"/>
    <w:rsid w:val="0061698F"/>
    <w:rsid w:val="006374F4"/>
    <w:rsid w:val="006408DF"/>
    <w:rsid w:val="00670297"/>
    <w:rsid w:val="0067056E"/>
    <w:rsid w:val="006919E3"/>
    <w:rsid w:val="006F0D11"/>
    <w:rsid w:val="007120D3"/>
    <w:rsid w:val="007122FE"/>
    <w:rsid w:val="00760E68"/>
    <w:rsid w:val="007737D6"/>
    <w:rsid w:val="007B2A97"/>
    <w:rsid w:val="00823518"/>
    <w:rsid w:val="00892E65"/>
    <w:rsid w:val="008D4022"/>
    <w:rsid w:val="008E44C5"/>
    <w:rsid w:val="008F4B95"/>
    <w:rsid w:val="00902792"/>
    <w:rsid w:val="00903548"/>
    <w:rsid w:val="00906899"/>
    <w:rsid w:val="00913130"/>
    <w:rsid w:val="00917FA9"/>
    <w:rsid w:val="009615D1"/>
    <w:rsid w:val="00976165"/>
    <w:rsid w:val="0097772D"/>
    <w:rsid w:val="00997992"/>
    <w:rsid w:val="009A2AA3"/>
    <w:rsid w:val="009A6FEE"/>
    <w:rsid w:val="009B0DA0"/>
    <w:rsid w:val="009B2ABF"/>
    <w:rsid w:val="009B3C64"/>
    <w:rsid w:val="00A41A40"/>
    <w:rsid w:val="00A55D5E"/>
    <w:rsid w:val="00AA3015"/>
    <w:rsid w:val="00AB6ECB"/>
    <w:rsid w:val="00B4206B"/>
    <w:rsid w:val="00B46872"/>
    <w:rsid w:val="00B668C2"/>
    <w:rsid w:val="00BA0FB8"/>
    <w:rsid w:val="00BA438F"/>
    <w:rsid w:val="00BA6EBD"/>
    <w:rsid w:val="00BB3450"/>
    <w:rsid w:val="00BE2378"/>
    <w:rsid w:val="00C738F2"/>
    <w:rsid w:val="00CA11FB"/>
    <w:rsid w:val="00CC3C04"/>
    <w:rsid w:val="00CE3710"/>
    <w:rsid w:val="00D243FB"/>
    <w:rsid w:val="00D8626C"/>
    <w:rsid w:val="00DE394A"/>
    <w:rsid w:val="00EA13EE"/>
    <w:rsid w:val="00EB4093"/>
    <w:rsid w:val="00ED2632"/>
    <w:rsid w:val="00EF2552"/>
    <w:rsid w:val="00F14DAC"/>
    <w:rsid w:val="00F34169"/>
    <w:rsid w:val="00F51751"/>
    <w:rsid w:val="00F76E0B"/>
    <w:rsid w:val="00FA67BC"/>
    <w:rsid w:val="00FB113F"/>
    <w:rsid w:val="00FD1C9F"/>
    <w:rsid w:val="00FE3EE3"/>
    <w:rsid w:val="00FE6044"/>
    <w:rsid w:val="00FF3A71"/>
    <w:rsid w:val="00FF5D39"/>
    <w:rsid w:val="07802E3C"/>
    <w:rsid w:val="0C0A25BC"/>
    <w:rsid w:val="10CB315E"/>
    <w:rsid w:val="11DA544B"/>
    <w:rsid w:val="19CC131A"/>
    <w:rsid w:val="1D3C14C4"/>
    <w:rsid w:val="1D8E6EAB"/>
    <w:rsid w:val="1E6A206A"/>
    <w:rsid w:val="1EC2382A"/>
    <w:rsid w:val="20381810"/>
    <w:rsid w:val="20597399"/>
    <w:rsid w:val="24CC61E5"/>
    <w:rsid w:val="29C31CE4"/>
    <w:rsid w:val="29E20E40"/>
    <w:rsid w:val="2BF91745"/>
    <w:rsid w:val="2C144F9D"/>
    <w:rsid w:val="2D607D7B"/>
    <w:rsid w:val="2F05640D"/>
    <w:rsid w:val="307503B6"/>
    <w:rsid w:val="329009F3"/>
    <w:rsid w:val="32FD4A4F"/>
    <w:rsid w:val="335170CB"/>
    <w:rsid w:val="347C73E4"/>
    <w:rsid w:val="357570D4"/>
    <w:rsid w:val="35EC263F"/>
    <w:rsid w:val="361C14A7"/>
    <w:rsid w:val="365960C6"/>
    <w:rsid w:val="368550F4"/>
    <w:rsid w:val="374E04AA"/>
    <w:rsid w:val="37BA43E6"/>
    <w:rsid w:val="3E7B1FE6"/>
    <w:rsid w:val="407D0E00"/>
    <w:rsid w:val="42E07F05"/>
    <w:rsid w:val="4653359E"/>
    <w:rsid w:val="482A1908"/>
    <w:rsid w:val="48AB2C93"/>
    <w:rsid w:val="4A740578"/>
    <w:rsid w:val="4EAB2353"/>
    <w:rsid w:val="4FAB2FED"/>
    <w:rsid w:val="4FF95D0B"/>
    <w:rsid w:val="50B801F6"/>
    <w:rsid w:val="51D3297F"/>
    <w:rsid w:val="558C5056"/>
    <w:rsid w:val="56F4526A"/>
    <w:rsid w:val="57EE20FE"/>
    <w:rsid w:val="586B59FF"/>
    <w:rsid w:val="5A8E0764"/>
    <w:rsid w:val="5B6B4217"/>
    <w:rsid w:val="5B7467E9"/>
    <w:rsid w:val="5C7F139E"/>
    <w:rsid w:val="5ECB7506"/>
    <w:rsid w:val="5F393251"/>
    <w:rsid w:val="62A01F4C"/>
    <w:rsid w:val="652B419E"/>
    <w:rsid w:val="6550507F"/>
    <w:rsid w:val="65B80294"/>
    <w:rsid w:val="67F6265D"/>
    <w:rsid w:val="6A3C5EF9"/>
    <w:rsid w:val="6B4E76A8"/>
    <w:rsid w:val="6FCE0643"/>
    <w:rsid w:val="6FF93645"/>
    <w:rsid w:val="70F04D1B"/>
    <w:rsid w:val="71B613A1"/>
    <w:rsid w:val="734A7464"/>
    <w:rsid w:val="75AD598E"/>
    <w:rsid w:val="7822551D"/>
    <w:rsid w:val="7A8C011F"/>
    <w:rsid w:val="7B06295A"/>
    <w:rsid w:val="7DBF0D75"/>
    <w:rsid w:val="7FBA3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9"/>
    <w:pPr>
      <w:spacing w:beforeAutospacing="1" w:afterAutospacing="1"/>
      <w:jc w:val="left"/>
      <w:outlineLvl w:val="0"/>
    </w:pPr>
    <w:rPr>
      <w:rFonts w:ascii="宋体" w:hAnsi="宋体" w:cs="宋体"/>
      <w:b/>
      <w:bCs/>
      <w:kern w:val="44"/>
      <w:sz w:val="48"/>
      <w:szCs w:val="4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qFormat/>
    <w:uiPriority w:val="99"/>
    <w:rPr>
      <w:sz w:val="18"/>
      <w:szCs w:val="18"/>
    </w:rPr>
  </w:style>
  <w:style w:type="paragraph" w:styleId="4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99"/>
    <w:rPr>
      <w:sz w:val="24"/>
      <w:szCs w:val="24"/>
    </w:rPr>
  </w:style>
  <w:style w:type="table" w:styleId="8">
    <w:name w:val="Table Grid"/>
    <w:basedOn w:val="7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qFormat/>
    <w:uiPriority w:val="99"/>
    <w:rPr>
      <w:b/>
      <w:bCs/>
    </w:rPr>
  </w:style>
  <w:style w:type="character" w:customStyle="1" w:styleId="11">
    <w:name w:val="标题 1 字符"/>
    <w:link w:val="2"/>
    <w:locked/>
    <w:uiPriority w:val="99"/>
    <w:rPr>
      <w:rFonts w:ascii="Calibri" w:hAnsi="Calibri" w:cs="Calibri"/>
      <w:b/>
      <w:bCs/>
      <w:kern w:val="44"/>
      <w:sz w:val="44"/>
      <w:szCs w:val="44"/>
    </w:rPr>
  </w:style>
  <w:style w:type="character" w:customStyle="1" w:styleId="12">
    <w:name w:val="批注框文本 字符"/>
    <w:link w:val="3"/>
    <w:semiHidden/>
    <w:qFormat/>
    <w:locked/>
    <w:uiPriority w:val="99"/>
    <w:rPr>
      <w:sz w:val="18"/>
      <w:szCs w:val="18"/>
    </w:rPr>
  </w:style>
  <w:style w:type="character" w:customStyle="1" w:styleId="13">
    <w:name w:val="页脚 字符"/>
    <w:link w:val="4"/>
    <w:locked/>
    <w:uiPriority w:val="99"/>
    <w:rPr>
      <w:sz w:val="18"/>
      <w:szCs w:val="18"/>
    </w:rPr>
  </w:style>
  <w:style w:type="character" w:customStyle="1" w:styleId="14">
    <w:name w:val="页眉 字符"/>
    <w:link w:val="5"/>
    <w:locked/>
    <w:uiPriority w:val="99"/>
    <w:rPr>
      <w:sz w:val="18"/>
      <w:szCs w:val="18"/>
    </w:rPr>
  </w:style>
  <w:style w:type="paragraph" w:customStyle="1" w:styleId="15">
    <w:name w:val="列出段落1"/>
    <w:basedOn w:val="1"/>
    <w:qFormat/>
    <w:uiPriority w:val="99"/>
    <w:pPr>
      <w:ind w:firstLine="420" w:firstLineChars="200"/>
    </w:pPr>
  </w:style>
  <w:style w:type="paragraph" w:customStyle="1" w:styleId="16">
    <w:name w:val="列出段落2"/>
    <w:basedOn w:val="1"/>
    <w:uiPriority w:val="99"/>
    <w:pPr>
      <w:ind w:firstLine="420" w:firstLineChars="200"/>
    </w:pPr>
  </w:style>
  <w:style w:type="paragraph" w:styleId="17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592</Words>
  <Characters>605</Characters>
  <Lines>5</Lines>
  <Paragraphs>1</Paragraphs>
  <TotalTime>2</TotalTime>
  <ScaleCrop>false</ScaleCrop>
  <LinksUpToDate>false</LinksUpToDate>
  <CharactersWithSpaces>616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2020-04-13T23:01:00Z</dcterms:created>
  <dc:creator>HOME</dc:creator>
  <cp:lastModifiedBy>芳。</cp:lastModifiedBy>
  <cp:lastPrinted>2021-01-04T04:55:00Z</cp:lastPrinted>
  <dcterms:modified xsi:type="dcterms:W3CDTF">2022-06-02T03:46:13Z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7FEF1B5638E443A2B7343FD77563C06A</vt:lpwstr>
  </property>
</Properties>
</file>