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left"/>
        <w:rPr>
          <w:rFonts w:ascii="黑体" w:hAnsi="黑体" w:eastAsia="黑体" w:cs="仿宋_GB2312"/>
          <w:kern w:val="0"/>
          <w:szCs w:val="32"/>
        </w:rPr>
      </w:pPr>
      <w:r>
        <w:rPr>
          <w:rFonts w:hint="eastAsia" w:ascii="黑体" w:hAnsi="黑体" w:eastAsia="黑体" w:cs="仿宋_GB2312"/>
          <w:kern w:val="0"/>
          <w:szCs w:val="32"/>
        </w:rPr>
        <w:t>附件</w:t>
      </w:r>
      <w:r>
        <w:rPr>
          <w:rFonts w:ascii="黑体" w:hAnsi="黑体" w:eastAsia="黑体" w:cs="仿宋_GB2312"/>
          <w:kern w:val="0"/>
          <w:szCs w:val="32"/>
        </w:rPr>
        <w:t>1</w:t>
      </w:r>
    </w:p>
    <w:p>
      <w:pPr>
        <w:spacing w:line="600" w:lineRule="exact"/>
        <w:jc w:val="center"/>
        <w:rPr>
          <w:rFonts w:ascii="方正小标宋简体" w:eastAsia="方正小标宋简体"/>
          <w:sz w:val="44"/>
          <w:szCs w:val="44"/>
        </w:rPr>
      </w:pPr>
      <w:bookmarkStart w:id="0" w:name="_GoBack"/>
      <w:r>
        <w:rPr>
          <w:rFonts w:ascii="方正小标宋简体" w:eastAsia="方正小标宋简体"/>
          <w:sz w:val="44"/>
          <w:szCs w:val="44"/>
        </w:rPr>
        <w:t>2019</w:t>
      </w:r>
      <w:r>
        <w:rPr>
          <w:rFonts w:hint="eastAsia" w:ascii="方正小标宋简体" w:eastAsia="方正小标宋简体"/>
          <w:sz w:val="44"/>
          <w:szCs w:val="44"/>
        </w:rPr>
        <w:t>年度教育改革发展专项课题指南</w:t>
      </w:r>
    </w:p>
    <w:bookmarkEnd w:id="0"/>
    <w:p>
      <w:pPr>
        <w:spacing w:line="500" w:lineRule="exact"/>
        <w:jc w:val="center"/>
        <w:rPr>
          <w:rFonts w:ascii="方正小标宋简体" w:eastAsia="方正小标宋简体"/>
          <w:sz w:val="44"/>
          <w:szCs w:val="44"/>
        </w:rPr>
      </w:pPr>
    </w:p>
    <w:p>
      <w:pPr>
        <w:spacing w:line="600" w:lineRule="exact"/>
        <w:ind w:firstLine="640" w:firstLineChars="200"/>
        <w:jc w:val="left"/>
        <w:rPr>
          <w:rFonts w:ascii="仿宋_GB2312" w:cs="仿宋_GB2312"/>
          <w:kern w:val="0"/>
          <w:szCs w:val="32"/>
        </w:rPr>
      </w:pPr>
      <w:r>
        <w:rPr>
          <w:rFonts w:ascii="仿宋_GB2312" w:hAnsi="仿宋_GB2312" w:cs="仿宋_GB2312"/>
          <w:kern w:val="0"/>
          <w:szCs w:val="32"/>
        </w:rPr>
        <w:t>1.</w:t>
      </w:r>
      <w:r>
        <w:rPr>
          <w:rFonts w:hint="eastAsia" w:ascii="仿宋_GB2312" w:hAnsi="仿宋_GB2312" w:cs="仿宋_GB2312"/>
          <w:kern w:val="0"/>
          <w:szCs w:val="32"/>
        </w:rPr>
        <w:t>习近平总书记关于教育的重要论述研究</w:t>
      </w:r>
    </w:p>
    <w:p>
      <w:pPr>
        <w:spacing w:line="600" w:lineRule="exact"/>
        <w:ind w:firstLine="640" w:firstLineChars="200"/>
        <w:jc w:val="left"/>
        <w:rPr>
          <w:rFonts w:ascii="仿宋_GB2312" w:cs="仿宋_GB2312"/>
          <w:kern w:val="0"/>
          <w:szCs w:val="32"/>
        </w:rPr>
      </w:pPr>
      <w:r>
        <w:rPr>
          <w:rFonts w:ascii="仿宋_GB2312" w:hAnsi="仿宋_GB2312" w:cs="仿宋_GB2312"/>
          <w:kern w:val="0"/>
          <w:szCs w:val="32"/>
        </w:rPr>
        <w:t>2.</w:t>
      </w:r>
      <w:r>
        <w:rPr>
          <w:rFonts w:hint="eastAsia" w:ascii="仿宋_GB2312" w:hAnsi="仿宋_GB2312" w:cs="仿宋_GB2312"/>
          <w:kern w:val="0"/>
          <w:szCs w:val="32"/>
        </w:rPr>
        <w:t>湖北高等教育服务“一芯两带三区”战略布局研究</w:t>
      </w:r>
    </w:p>
    <w:p>
      <w:pPr>
        <w:spacing w:line="600" w:lineRule="exact"/>
        <w:ind w:firstLine="640" w:firstLineChars="200"/>
        <w:jc w:val="left"/>
        <w:rPr>
          <w:rFonts w:ascii="仿宋_GB2312" w:cs="仿宋_GB2312"/>
          <w:kern w:val="0"/>
          <w:szCs w:val="32"/>
        </w:rPr>
      </w:pPr>
      <w:r>
        <w:rPr>
          <w:rFonts w:ascii="仿宋_GB2312" w:hAnsi="仿宋_GB2312" w:cs="仿宋_GB2312"/>
          <w:kern w:val="0"/>
          <w:szCs w:val="32"/>
        </w:rPr>
        <w:t>3.</w:t>
      </w:r>
      <w:r>
        <w:rPr>
          <w:rFonts w:hint="eastAsia" w:ascii="仿宋_GB2312" w:hAnsi="仿宋_GB2312" w:cs="仿宋_GB2312"/>
          <w:kern w:val="0"/>
          <w:szCs w:val="32"/>
        </w:rPr>
        <w:t>“长江经济带”教育发展改革研究</w:t>
      </w:r>
    </w:p>
    <w:p>
      <w:pPr>
        <w:spacing w:line="600" w:lineRule="exact"/>
        <w:ind w:firstLine="640" w:firstLineChars="200"/>
        <w:jc w:val="left"/>
        <w:rPr>
          <w:rFonts w:ascii="仿宋_GB2312" w:cs="仿宋_GB2312"/>
          <w:kern w:val="0"/>
          <w:szCs w:val="32"/>
        </w:rPr>
      </w:pPr>
      <w:r>
        <w:rPr>
          <w:rFonts w:ascii="仿宋_GB2312" w:hAnsi="仿宋_GB2312" w:cs="仿宋_GB2312"/>
          <w:kern w:val="0"/>
          <w:szCs w:val="32"/>
        </w:rPr>
        <w:t>4.</w:t>
      </w:r>
      <w:r>
        <w:rPr>
          <w:rFonts w:hint="eastAsia" w:ascii="仿宋_GB2312" w:hAnsi="仿宋_GB2312" w:cs="仿宋_GB2312"/>
          <w:kern w:val="0"/>
          <w:szCs w:val="32"/>
        </w:rPr>
        <w:t>教育服务“一带一路”战略研究</w:t>
      </w:r>
    </w:p>
    <w:p>
      <w:pPr>
        <w:spacing w:line="600" w:lineRule="exact"/>
        <w:ind w:firstLine="640" w:firstLineChars="200"/>
        <w:jc w:val="left"/>
        <w:rPr>
          <w:rFonts w:ascii="仿宋_GB2312" w:cs="仿宋_GB2312"/>
          <w:kern w:val="0"/>
          <w:szCs w:val="32"/>
        </w:rPr>
      </w:pPr>
      <w:r>
        <w:rPr>
          <w:rFonts w:ascii="仿宋_GB2312" w:hAnsi="仿宋_GB2312" w:cs="仿宋_GB2312"/>
          <w:kern w:val="0"/>
          <w:szCs w:val="32"/>
        </w:rPr>
        <w:t>5.</w:t>
      </w:r>
      <w:r>
        <w:rPr>
          <w:rFonts w:hint="eastAsia" w:ascii="仿宋_GB2312" w:hAnsi="仿宋_GB2312" w:cs="仿宋_GB2312"/>
          <w:kern w:val="0"/>
          <w:szCs w:val="32"/>
        </w:rPr>
        <w:t>湖北教育现代化</w:t>
      </w:r>
      <w:r>
        <w:rPr>
          <w:rFonts w:ascii="仿宋_GB2312" w:hAnsi="仿宋_GB2312" w:cs="仿宋_GB2312"/>
          <w:kern w:val="0"/>
          <w:szCs w:val="32"/>
        </w:rPr>
        <w:t>2035</w:t>
      </w:r>
      <w:r>
        <w:rPr>
          <w:rFonts w:hint="eastAsia" w:ascii="仿宋_GB2312" w:hAnsi="仿宋_GB2312" w:cs="仿宋_GB2312"/>
          <w:kern w:val="0"/>
          <w:szCs w:val="32"/>
        </w:rPr>
        <w:t>研究</w:t>
      </w:r>
    </w:p>
    <w:p>
      <w:pPr>
        <w:spacing w:line="600" w:lineRule="exact"/>
        <w:ind w:firstLine="640" w:firstLineChars="200"/>
        <w:jc w:val="left"/>
        <w:rPr>
          <w:rFonts w:ascii="仿宋_GB2312" w:cs="仿宋_GB2312"/>
          <w:kern w:val="0"/>
          <w:szCs w:val="32"/>
        </w:rPr>
      </w:pPr>
      <w:r>
        <w:rPr>
          <w:rFonts w:ascii="仿宋_GB2312" w:hAnsi="仿宋_GB2312" w:cs="仿宋_GB2312"/>
          <w:kern w:val="0"/>
          <w:szCs w:val="32"/>
        </w:rPr>
        <w:t>6.</w:t>
      </w:r>
      <w:r>
        <w:rPr>
          <w:rFonts w:hint="eastAsia" w:ascii="仿宋_GB2312" w:hAnsi="仿宋_GB2312" w:cs="仿宋_GB2312"/>
          <w:kern w:val="0"/>
          <w:szCs w:val="32"/>
        </w:rPr>
        <w:t>建设现代化教育强省研究</w:t>
      </w:r>
    </w:p>
    <w:p>
      <w:pPr>
        <w:spacing w:line="600" w:lineRule="exact"/>
        <w:ind w:firstLine="640" w:firstLineChars="200"/>
        <w:jc w:val="left"/>
        <w:rPr>
          <w:rFonts w:ascii="仿宋_GB2312" w:cs="仿宋_GB2312"/>
          <w:kern w:val="0"/>
          <w:szCs w:val="32"/>
        </w:rPr>
      </w:pPr>
      <w:r>
        <w:rPr>
          <w:rFonts w:ascii="仿宋_GB2312" w:hAnsi="仿宋_GB2312" w:cs="仿宋_GB2312"/>
          <w:kern w:val="0"/>
          <w:szCs w:val="32"/>
        </w:rPr>
        <w:t>7.</w:t>
      </w:r>
      <w:r>
        <w:rPr>
          <w:rFonts w:hint="eastAsia" w:ascii="仿宋_GB2312" w:hAnsi="仿宋_GB2312" w:cs="仿宋_GB2312"/>
          <w:kern w:val="0"/>
          <w:szCs w:val="32"/>
        </w:rPr>
        <w:t>高考综合改革背景下普通高中发展评价研究</w:t>
      </w:r>
    </w:p>
    <w:p>
      <w:pPr>
        <w:spacing w:line="600" w:lineRule="exact"/>
        <w:ind w:firstLine="640" w:firstLineChars="200"/>
        <w:jc w:val="left"/>
        <w:rPr>
          <w:rFonts w:ascii="仿宋_GB2312" w:cs="仿宋_GB2312"/>
          <w:kern w:val="0"/>
          <w:szCs w:val="32"/>
        </w:rPr>
      </w:pPr>
      <w:r>
        <w:rPr>
          <w:rFonts w:ascii="仿宋_GB2312" w:hAnsi="仿宋_GB2312" w:cs="仿宋_GB2312"/>
          <w:kern w:val="0"/>
          <w:szCs w:val="32"/>
        </w:rPr>
        <w:t>8.</w:t>
      </w:r>
      <w:r>
        <w:rPr>
          <w:rFonts w:hint="eastAsia" w:ascii="仿宋_GB2312" w:hAnsi="仿宋_GB2312" w:cs="仿宋_GB2312"/>
          <w:kern w:val="0"/>
          <w:szCs w:val="32"/>
        </w:rPr>
        <w:t>湖北省高等学校科技创新军民融合发展研究</w:t>
      </w:r>
    </w:p>
    <w:p>
      <w:pPr>
        <w:spacing w:line="600" w:lineRule="exact"/>
        <w:ind w:firstLine="640" w:firstLineChars="200"/>
        <w:jc w:val="left"/>
        <w:rPr>
          <w:rFonts w:ascii="仿宋_GB2312" w:cs="仿宋_GB2312"/>
          <w:kern w:val="0"/>
          <w:szCs w:val="32"/>
        </w:rPr>
      </w:pPr>
      <w:r>
        <w:rPr>
          <w:rFonts w:ascii="仿宋_GB2312" w:hAnsi="仿宋_GB2312" w:cs="仿宋_GB2312"/>
          <w:kern w:val="0"/>
          <w:szCs w:val="32"/>
        </w:rPr>
        <w:t>9.</w:t>
      </w:r>
      <w:r>
        <w:rPr>
          <w:rFonts w:hint="eastAsia" w:ascii="仿宋_GB2312" w:hAnsi="仿宋_GB2312" w:cs="仿宋_GB2312"/>
          <w:kern w:val="0"/>
          <w:szCs w:val="32"/>
        </w:rPr>
        <w:t>高考综合改革背景下考试处罚程序性问题研究</w:t>
      </w:r>
    </w:p>
    <w:p>
      <w:pPr>
        <w:spacing w:line="600" w:lineRule="exact"/>
        <w:ind w:firstLine="640" w:firstLineChars="200"/>
        <w:jc w:val="left"/>
        <w:rPr>
          <w:rFonts w:ascii="仿宋_GB2312" w:cs="仿宋_GB2312"/>
          <w:kern w:val="0"/>
          <w:szCs w:val="32"/>
        </w:rPr>
      </w:pPr>
      <w:r>
        <w:rPr>
          <w:rFonts w:ascii="仿宋_GB2312" w:hAnsi="仿宋_GB2312" w:cs="仿宋_GB2312"/>
          <w:kern w:val="0"/>
          <w:szCs w:val="32"/>
        </w:rPr>
        <w:t>10.</w:t>
      </w:r>
      <w:r>
        <w:rPr>
          <w:rFonts w:hint="eastAsia" w:ascii="仿宋_GB2312" w:hAnsi="仿宋_GB2312" w:cs="仿宋_GB2312"/>
          <w:kern w:val="0"/>
          <w:szCs w:val="32"/>
        </w:rPr>
        <w:t>高考综合改革背景下的学业水平考试研究</w:t>
      </w:r>
    </w:p>
    <w:p>
      <w:pPr>
        <w:spacing w:line="600" w:lineRule="exact"/>
        <w:ind w:firstLine="640" w:firstLineChars="200"/>
        <w:jc w:val="left"/>
        <w:rPr>
          <w:rFonts w:ascii="仿宋_GB2312" w:cs="仿宋_GB2312"/>
          <w:kern w:val="0"/>
          <w:szCs w:val="32"/>
        </w:rPr>
      </w:pPr>
      <w:r>
        <w:rPr>
          <w:rFonts w:ascii="仿宋_GB2312" w:hAnsi="仿宋_GB2312" w:cs="仿宋_GB2312"/>
          <w:kern w:val="0"/>
          <w:szCs w:val="32"/>
        </w:rPr>
        <w:t>11.</w:t>
      </w:r>
      <w:r>
        <w:rPr>
          <w:rFonts w:hint="eastAsia" w:ascii="仿宋_GB2312" w:hAnsi="仿宋_GB2312" w:cs="仿宋_GB2312"/>
          <w:kern w:val="0"/>
          <w:szCs w:val="32"/>
        </w:rPr>
        <w:t>推进</w:t>
      </w:r>
      <w:r>
        <w:rPr>
          <w:rFonts w:hint="eastAsia" w:ascii="仿宋_GB2312" w:cs="仿宋_GB2312"/>
          <w:kern w:val="0"/>
          <w:szCs w:val="32"/>
        </w:rPr>
        <w:t>“</w:t>
      </w:r>
      <w:r>
        <w:rPr>
          <w:rFonts w:hint="eastAsia" w:ascii="仿宋_GB2312" w:hAnsi="仿宋_GB2312" w:cs="仿宋_GB2312"/>
          <w:kern w:val="0"/>
          <w:szCs w:val="32"/>
        </w:rPr>
        <w:t>一流本科专业</w:t>
      </w:r>
      <w:r>
        <w:rPr>
          <w:rFonts w:hint="eastAsia" w:ascii="仿宋_GB2312" w:cs="仿宋_GB2312"/>
          <w:kern w:val="0"/>
          <w:szCs w:val="32"/>
        </w:rPr>
        <w:t>”</w:t>
      </w:r>
      <w:r>
        <w:rPr>
          <w:rFonts w:hint="eastAsia" w:ascii="仿宋_GB2312" w:hAnsi="仿宋_GB2312" w:cs="仿宋_GB2312"/>
          <w:kern w:val="0"/>
          <w:szCs w:val="32"/>
        </w:rPr>
        <w:t>建设研究</w:t>
      </w:r>
    </w:p>
    <w:p>
      <w:pPr>
        <w:spacing w:line="600" w:lineRule="exact"/>
        <w:ind w:firstLine="640" w:firstLineChars="200"/>
        <w:jc w:val="left"/>
        <w:rPr>
          <w:rFonts w:ascii="仿宋_GB2312" w:cs="仿宋_GB2312"/>
          <w:kern w:val="0"/>
          <w:szCs w:val="32"/>
        </w:rPr>
      </w:pPr>
      <w:r>
        <w:rPr>
          <w:rFonts w:ascii="仿宋_GB2312" w:hAnsi="仿宋_GB2312" w:cs="仿宋_GB2312"/>
          <w:kern w:val="0"/>
          <w:szCs w:val="32"/>
        </w:rPr>
        <w:t>12.</w:t>
      </w:r>
      <w:r>
        <w:rPr>
          <w:rFonts w:hint="eastAsia" w:ascii="仿宋_GB2312" w:hAnsi="仿宋_GB2312" w:cs="仿宋_GB2312"/>
          <w:kern w:val="0"/>
          <w:szCs w:val="32"/>
        </w:rPr>
        <w:t>新时代湖北师范教育改革的现状与对策研究</w:t>
      </w:r>
    </w:p>
    <w:p>
      <w:pPr>
        <w:spacing w:line="600" w:lineRule="exact"/>
        <w:ind w:firstLine="640" w:firstLineChars="200"/>
        <w:jc w:val="left"/>
        <w:rPr>
          <w:rFonts w:ascii="仿宋_GB2312" w:cs="仿宋_GB2312"/>
          <w:kern w:val="0"/>
          <w:szCs w:val="32"/>
        </w:rPr>
      </w:pPr>
      <w:r>
        <w:rPr>
          <w:rFonts w:ascii="仿宋_GB2312" w:hAnsi="仿宋_GB2312" w:cs="仿宋_GB2312"/>
          <w:kern w:val="0"/>
          <w:szCs w:val="32"/>
        </w:rPr>
        <w:t>13.</w:t>
      </w:r>
      <w:r>
        <w:rPr>
          <w:rFonts w:hint="eastAsia" w:ascii="仿宋_GB2312" w:hAnsi="仿宋_GB2312" w:cs="仿宋_GB2312"/>
          <w:kern w:val="0"/>
          <w:szCs w:val="32"/>
        </w:rPr>
        <w:t>平安校园</w:t>
      </w:r>
      <w:r>
        <w:rPr>
          <w:rFonts w:hint="eastAsia" w:ascii="仿宋_GB2312" w:cs="仿宋_GB2312"/>
          <w:kern w:val="0"/>
          <w:szCs w:val="32"/>
        </w:rPr>
        <w:t>“</w:t>
      </w:r>
      <w:r>
        <w:rPr>
          <w:rFonts w:hint="eastAsia" w:ascii="仿宋_GB2312" w:hAnsi="仿宋_GB2312" w:cs="仿宋_GB2312"/>
          <w:kern w:val="0"/>
          <w:szCs w:val="32"/>
        </w:rPr>
        <w:t>七防工程</w:t>
      </w:r>
      <w:r>
        <w:rPr>
          <w:rFonts w:hint="eastAsia" w:ascii="仿宋_GB2312" w:cs="仿宋_GB2312"/>
          <w:kern w:val="0"/>
          <w:szCs w:val="32"/>
        </w:rPr>
        <w:t>”</w:t>
      </w:r>
      <w:r>
        <w:rPr>
          <w:rFonts w:hint="eastAsia" w:ascii="仿宋_GB2312" w:hAnsi="仿宋_GB2312" w:cs="仿宋_GB2312"/>
          <w:kern w:val="0"/>
          <w:szCs w:val="32"/>
        </w:rPr>
        <w:t>建设的理论创新与实践路径研究</w:t>
      </w:r>
    </w:p>
    <w:p>
      <w:pPr>
        <w:spacing w:line="600" w:lineRule="exact"/>
        <w:ind w:firstLine="640" w:firstLineChars="200"/>
        <w:jc w:val="left"/>
        <w:rPr>
          <w:rFonts w:ascii="仿宋_GB2312" w:cs="仿宋_GB2312"/>
          <w:kern w:val="0"/>
          <w:szCs w:val="32"/>
        </w:rPr>
      </w:pPr>
      <w:r>
        <w:rPr>
          <w:rFonts w:ascii="仿宋_GB2312" w:hAnsi="仿宋_GB2312" w:cs="仿宋_GB2312"/>
          <w:kern w:val="0"/>
          <w:szCs w:val="32"/>
        </w:rPr>
        <w:t>14.</w:t>
      </w:r>
      <w:r>
        <w:rPr>
          <w:rFonts w:hint="eastAsia" w:ascii="仿宋_GB2312" w:hAnsi="仿宋_GB2312" w:cs="仿宋_GB2312"/>
          <w:kern w:val="0"/>
          <w:szCs w:val="32"/>
        </w:rPr>
        <w:t>“双一流”建设绩效评价研究</w:t>
      </w:r>
    </w:p>
    <w:p>
      <w:pPr>
        <w:spacing w:line="600" w:lineRule="exact"/>
        <w:ind w:firstLine="640" w:firstLineChars="200"/>
        <w:jc w:val="left"/>
        <w:rPr>
          <w:rFonts w:ascii="仿宋_GB2312" w:cs="仿宋_GB2312"/>
          <w:kern w:val="0"/>
          <w:szCs w:val="32"/>
        </w:rPr>
      </w:pPr>
      <w:r>
        <w:rPr>
          <w:rFonts w:ascii="仿宋_GB2312" w:hAnsi="仿宋_GB2312" w:cs="仿宋_GB2312"/>
          <w:kern w:val="0"/>
          <w:szCs w:val="32"/>
        </w:rPr>
        <w:t>15.</w:t>
      </w:r>
      <w:r>
        <w:rPr>
          <w:rFonts w:hint="eastAsia" w:ascii="仿宋_GB2312" w:hAnsi="仿宋_GB2312" w:cs="仿宋_GB2312"/>
          <w:kern w:val="0"/>
          <w:szCs w:val="32"/>
        </w:rPr>
        <w:t>深化研究生教育改革提升支撑经济社会发展能力研究</w:t>
      </w:r>
    </w:p>
    <w:p>
      <w:pPr>
        <w:spacing w:line="600" w:lineRule="exact"/>
        <w:ind w:firstLine="640" w:firstLineChars="200"/>
        <w:jc w:val="left"/>
        <w:rPr>
          <w:rFonts w:ascii="仿宋_GB2312" w:cs="仿宋_GB2312"/>
          <w:kern w:val="0"/>
          <w:szCs w:val="32"/>
        </w:rPr>
      </w:pPr>
      <w:r>
        <w:rPr>
          <w:rFonts w:ascii="仿宋_GB2312" w:hAnsi="仿宋_GB2312" w:cs="仿宋_GB2312"/>
          <w:kern w:val="0"/>
          <w:szCs w:val="32"/>
        </w:rPr>
        <w:t>16.</w:t>
      </w:r>
      <w:r>
        <w:rPr>
          <w:rFonts w:hint="eastAsia" w:ascii="仿宋_GB2312" w:hAnsi="仿宋_GB2312" w:cs="仿宋_GB2312"/>
          <w:kern w:val="0"/>
          <w:szCs w:val="32"/>
        </w:rPr>
        <w:t>调整优化学科结构提升支撑经济社会发展能力研究</w:t>
      </w:r>
    </w:p>
    <w:p>
      <w:pPr>
        <w:spacing w:line="600" w:lineRule="exact"/>
        <w:ind w:firstLine="640" w:firstLineChars="200"/>
        <w:jc w:val="left"/>
        <w:rPr>
          <w:rFonts w:ascii="仿宋_GB2312" w:cs="仿宋_GB2312"/>
          <w:kern w:val="0"/>
          <w:szCs w:val="32"/>
        </w:rPr>
      </w:pPr>
      <w:r>
        <w:rPr>
          <w:rFonts w:ascii="仿宋_GB2312" w:hAnsi="仿宋_GB2312" w:cs="仿宋_GB2312"/>
          <w:kern w:val="0"/>
          <w:szCs w:val="32"/>
        </w:rPr>
        <w:t>17.</w:t>
      </w:r>
      <w:r>
        <w:rPr>
          <w:rFonts w:hint="eastAsia" w:ascii="仿宋_GB2312" w:hAnsi="仿宋_GB2312" w:cs="仿宋_GB2312"/>
          <w:kern w:val="0"/>
          <w:szCs w:val="32"/>
        </w:rPr>
        <w:t>省属高校分类发展与办学定位研究</w:t>
      </w:r>
    </w:p>
    <w:p>
      <w:pPr>
        <w:spacing w:line="600" w:lineRule="exact"/>
        <w:ind w:firstLine="640" w:firstLineChars="200"/>
        <w:jc w:val="left"/>
        <w:rPr>
          <w:rFonts w:ascii="仿宋_GB2312" w:cs="仿宋_GB2312"/>
          <w:kern w:val="0"/>
          <w:szCs w:val="32"/>
        </w:rPr>
      </w:pPr>
      <w:r>
        <w:rPr>
          <w:rFonts w:ascii="仿宋_GB2312" w:hAnsi="仿宋_GB2312" w:cs="仿宋_GB2312"/>
          <w:kern w:val="0"/>
          <w:szCs w:val="32"/>
        </w:rPr>
        <w:t>18.</w:t>
      </w:r>
      <w:r>
        <w:rPr>
          <w:rFonts w:hint="eastAsia" w:ascii="仿宋_GB2312" w:hAnsi="仿宋_GB2312" w:cs="仿宋_GB2312"/>
          <w:kern w:val="0"/>
          <w:szCs w:val="32"/>
        </w:rPr>
        <w:t>中小学校教育信息化</w:t>
      </w:r>
      <w:r>
        <w:rPr>
          <w:rFonts w:ascii="仿宋_GB2312" w:hAnsi="仿宋_GB2312" w:cs="仿宋_GB2312"/>
          <w:kern w:val="0"/>
          <w:szCs w:val="32"/>
        </w:rPr>
        <w:t>2.0</w:t>
      </w:r>
      <w:r>
        <w:rPr>
          <w:rFonts w:hint="eastAsia" w:ascii="仿宋_GB2312" w:hAnsi="仿宋_GB2312" w:cs="仿宋_GB2312"/>
          <w:kern w:val="0"/>
          <w:szCs w:val="32"/>
        </w:rPr>
        <w:t>背景下人工智能技术促进课堂教学变革的实践研究</w:t>
      </w:r>
    </w:p>
    <w:p>
      <w:pPr>
        <w:spacing w:line="600" w:lineRule="exact"/>
        <w:ind w:firstLine="640" w:firstLineChars="200"/>
        <w:jc w:val="left"/>
        <w:rPr>
          <w:rFonts w:ascii="仿宋_GB2312" w:cs="仿宋_GB2312"/>
          <w:kern w:val="0"/>
          <w:szCs w:val="32"/>
        </w:rPr>
      </w:pPr>
      <w:r>
        <w:rPr>
          <w:rFonts w:ascii="仿宋_GB2312" w:hAnsi="仿宋_GB2312" w:cs="仿宋_GB2312"/>
          <w:kern w:val="0"/>
          <w:szCs w:val="32"/>
        </w:rPr>
        <w:t>19.</w:t>
      </w:r>
      <w:r>
        <w:rPr>
          <w:rFonts w:hint="eastAsia" w:ascii="仿宋_GB2312" w:hAnsi="仿宋_GB2312" w:cs="仿宋_GB2312"/>
          <w:kern w:val="0"/>
          <w:szCs w:val="32"/>
        </w:rPr>
        <w:t>中小学创客教育区域推进的策略与实践研究</w:t>
      </w:r>
    </w:p>
    <w:p>
      <w:pPr>
        <w:spacing w:line="600" w:lineRule="exact"/>
        <w:ind w:firstLine="640" w:firstLineChars="200"/>
        <w:jc w:val="left"/>
        <w:rPr>
          <w:rFonts w:ascii="仿宋_GB2312" w:cs="仿宋_GB2312"/>
          <w:kern w:val="0"/>
          <w:szCs w:val="32"/>
        </w:rPr>
      </w:pPr>
      <w:r>
        <w:rPr>
          <w:rFonts w:ascii="仿宋_GB2312" w:hAnsi="仿宋_GB2312" w:cs="仿宋_GB2312"/>
          <w:kern w:val="0"/>
          <w:szCs w:val="32"/>
        </w:rPr>
        <w:t>20.</w:t>
      </w:r>
      <w:r>
        <w:rPr>
          <w:rFonts w:hint="eastAsia" w:ascii="仿宋_GB2312" w:hAnsi="仿宋_GB2312" w:cs="仿宋_GB2312"/>
          <w:kern w:val="0"/>
          <w:szCs w:val="32"/>
        </w:rPr>
        <w:t>中小学幼儿园责任督学挂牌督导研究</w:t>
      </w:r>
    </w:p>
    <w:p>
      <w:pPr>
        <w:spacing w:line="600" w:lineRule="exact"/>
        <w:ind w:firstLine="640" w:firstLineChars="200"/>
        <w:jc w:val="left"/>
        <w:rPr>
          <w:rFonts w:ascii="仿宋_GB2312" w:cs="仿宋_GB2312"/>
          <w:kern w:val="0"/>
          <w:szCs w:val="32"/>
        </w:rPr>
      </w:pPr>
      <w:r>
        <w:rPr>
          <w:rFonts w:ascii="仿宋_GB2312" w:hAnsi="仿宋_GB2312" w:cs="仿宋_GB2312"/>
          <w:kern w:val="0"/>
          <w:szCs w:val="32"/>
        </w:rPr>
        <w:t>21.</w:t>
      </w:r>
      <w:r>
        <w:rPr>
          <w:rFonts w:hint="eastAsia" w:ascii="仿宋_GB2312" w:hAnsi="仿宋_GB2312" w:cs="仿宋_GB2312"/>
          <w:kern w:val="0"/>
          <w:szCs w:val="32"/>
        </w:rPr>
        <w:t>抓好高校意识形态工作、防范化解风险研究</w:t>
      </w:r>
    </w:p>
    <w:p>
      <w:pPr>
        <w:spacing w:line="600" w:lineRule="exact"/>
        <w:ind w:firstLine="640" w:firstLineChars="200"/>
        <w:jc w:val="left"/>
        <w:rPr>
          <w:rFonts w:ascii="仿宋_GB2312" w:cs="仿宋_GB2312"/>
          <w:kern w:val="0"/>
          <w:szCs w:val="32"/>
        </w:rPr>
      </w:pPr>
      <w:r>
        <w:rPr>
          <w:rFonts w:ascii="仿宋_GB2312" w:hAnsi="仿宋_GB2312" w:cs="仿宋_GB2312"/>
          <w:kern w:val="0"/>
          <w:szCs w:val="32"/>
        </w:rPr>
        <w:t>22.</w:t>
      </w:r>
      <w:r>
        <w:rPr>
          <w:rFonts w:hint="eastAsia" w:ascii="仿宋_GB2312" w:hAnsi="仿宋_GB2312" w:cs="仿宋_GB2312"/>
          <w:kern w:val="0"/>
          <w:szCs w:val="32"/>
        </w:rPr>
        <w:t>湖北加快现代职业教育研究</w:t>
      </w:r>
    </w:p>
    <w:p>
      <w:pPr>
        <w:spacing w:line="600" w:lineRule="exact"/>
        <w:ind w:firstLine="640" w:firstLineChars="200"/>
        <w:jc w:val="left"/>
        <w:rPr>
          <w:rFonts w:ascii="仿宋_GB2312" w:cs="仿宋_GB2312"/>
          <w:kern w:val="0"/>
          <w:szCs w:val="32"/>
        </w:rPr>
      </w:pPr>
      <w:r>
        <w:rPr>
          <w:rFonts w:ascii="仿宋_GB2312" w:hAnsi="仿宋_GB2312" w:cs="仿宋_GB2312"/>
          <w:kern w:val="0"/>
          <w:szCs w:val="32"/>
        </w:rPr>
        <w:t>23.</w:t>
      </w:r>
      <w:r>
        <w:rPr>
          <w:rFonts w:hint="eastAsia" w:ascii="仿宋_GB2312" w:hAnsi="仿宋_GB2312" w:cs="仿宋_GB2312"/>
          <w:kern w:val="0"/>
          <w:szCs w:val="32"/>
        </w:rPr>
        <w:t>我省大学生心理健康风险预警与干预机制研究</w:t>
      </w:r>
    </w:p>
    <w:p>
      <w:pPr>
        <w:spacing w:line="600" w:lineRule="exact"/>
        <w:ind w:firstLine="640" w:firstLineChars="200"/>
        <w:jc w:val="left"/>
        <w:rPr>
          <w:rFonts w:ascii="仿宋_GB2312" w:cs="仿宋_GB2312"/>
          <w:kern w:val="0"/>
          <w:szCs w:val="32"/>
        </w:rPr>
      </w:pPr>
      <w:r>
        <w:rPr>
          <w:rFonts w:ascii="仿宋_GB2312" w:hAnsi="仿宋_GB2312" w:cs="仿宋_GB2312"/>
          <w:kern w:val="0"/>
          <w:szCs w:val="32"/>
        </w:rPr>
        <w:t>24.</w:t>
      </w:r>
      <w:r>
        <w:rPr>
          <w:rFonts w:hint="eastAsia" w:ascii="仿宋_GB2312" w:hAnsi="仿宋_GB2312" w:cs="仿宋_GB2312"/>
          <w:kern w:val="0"/>
          <w:szCs w:val="32"/>
        </w:rPr>
        <w:t>深度贫困地区教育扶贫政策整合研究</w:t>
      </w:r>
    </w:p>
    <w:p>
      <w:pPr>
        <w:spacing w:line="600" w:lineRule="exact"/>
        <w:ind w:firstLine="640" w:firstLineChars="200"/>
        <w:jc w:val="left"/>
        <w:rPr>
          <w:rFonts w:ascii="仿宋_GB2312" w:cs="仿宋_GB2312"/>
          <w:kern w:val="0"/>
          <w:szCs w:val="32"/>
        </w:rPr>
      </w:pPr>
      <w:r>
        <w:rPr>
          <w:rFonts w:ascii="仿宋_GB2312" w:hAnsi="仿宋_GB2312" w:cs="仿宋_GB2312"/>
          <w:kern w:val="0"/>
          <w:szCs w:val="32"/>
        </w:rPr>
        <w:t>25.</w:t>
      </w:r>
      <w:r>
        <w:rPr>
          <w:rFonts w:hint="eastAsia" w:ascii="仿宋_GB2312" w:hAnsi="仿宋_GB2312" w:cs="仿宋_GB2312"/>
          <w:kern w:val="0"/>
          <w:szCs w:val="32"/>
        </w:rPr>
        <w:t>普通高中学生生涯规划教育研究</w:t>
      </w:r>
    </w:p>
    <w:p>
      <w:pPr>
        <w:spacing w:line="600" w:lineRule="exact"/>
        <w:ind w:firstLine="640" w:firstLineChars="200"/>
        <w:jc w:val="left"/>
        <w:rPr>
          <w:rFonts w:ascii="仿宋_GB2312" w:cs="仿宋_GB2312"/>
          <w:kern w:val="0"/>
          <w:szCs w:val="32"/>
        </w:rPr>
      </w:pPr>
      <w:r>
        <w:rPr>
          <w:rFonts w:ascii="仿宋_GB2312" w:hAnsi="仿宋_GB2312" w:cs="仿宋_GB2312"/>
          <w:kern w:val="0"/>
          <w:szCs w:val="32"/>
        </w:rPr>
        <w:t>26.</w:t>
      </w:r>
      <w:r>
        <w:rPr>
          <w:rFonts w:hint="eastAsia" w:ascii="仿宋_GB2312" w:hAnsi="仿宋_GB2312" w:cs="仿宋_GB2312"/>
          <w:kern w:val="0"/>
          <w:szCs w:val="32"/>
        </w:rPr>
        <w:t>湖北省教师队伍建设研究</w:t>
      </w:r>
    </w:p>
    <w:p>
      <w:pPr>
        <w:spacing w:line="600" w:lineRule="exact"/>
        <w:ind w:firstLine="640" w:firstLineChars="200"/>
        <w:jc w:val="left"/>
        <w:rPr>
          <w:rFonts w:ascii="仿宋_GB2312" w:cs="仿宋_GB2312"/>
          <w:kern w:val="0"/>
          <w:szCs w:val="32"/>
        </w:rPr>
      </w:pPr>
      <w:r>
        <w:rPr>
          <w:rFonts w:ascii="仿宋_GB2312" w:hAnsi="仿宋_GB2312" w:cs="仿宋_GB2312"/>
          <w:kern w:val="0"/>
          <w:szCs w:val="32"/>
        </w:rPr>
        <w:t>27.</w:t>
      </w:r>
      <w:r>
        <w:rPr>
          <w:rFonts w:hint="eastAsia" w:ascii="仿宋_GB2312" w:hAnsi="仿宋_GB2312" w:cs="仿宋_GB2312"/>
          <w:kern w:val="0"/>
          <w:szCs w:val="32"/>
        </w:rPr>
        <w:t>湖北省大中小幼一体化德育体系研究</w:t>
      </w:r>
    </w:p>
    <w:p>
      <w:pPr>
        <w:spacing w:line="600" w:lineRule="exact"/>
        <w:ind w:firstLine="640" w:firstLineChars="200"/>
        <w:jc w:val="left"/>
        <w:rPr>
          <w:rFonts w:ascii="仿宋_GB2312" w:cs="仿宋_GB2312"/>
          <w:kern w:val="0"/>
          <w:szCs w:val="32"/>
        </w:rPr>
      </w:pPr>
      <w:r>
        <w:rPr>
          <w:rFonts w:ascii="仿宋_GB2312" w:hAnsi="仿宋_GB2312" w:cs="仿宋_GB2312"/>
          <w:kern w:val="0"/>
          <w:szCs w:val="32"/>
        </w:rPr>
        <w:t>28.</w:t>
      </w:r>
      <w:r>
        <w:rPr>
          <w:rFonts w:hint="eastAsia" w:ascii="仿宋_GB2312" w:hAnsi="仿宋_GB2312" w:cs="仿宋_GB2312"/>
          <w:kern w:val="0"/>
          <w:szCs w:val="32"/>
        </w:rPr>
        <w:t>湖北省高考综合改革背景下课程建设研究</w:t>
      </w:r>
    </w:p>
    <w:p>
      <w:pPr>
        <w:spacing w:line="600" w:lineRule="exact"/>
        <w:ind w:firstLine="640" w:firstLineChars="200"/>
        <w:jc w:val="left"/>
        <w:rPr>
          <w:rFonts w:ascii="仿宋_GB2312" w:cs="仿宋_GB2312"/>
          <w:kern w:val="0"/>
          <w:szCs w:val="32"/>
        </w:rPr>
      </w:pPr>
      <w:r>
        <w:rPr>
          <w:rFonts w:ascii="仿宋_GB2312" w:hAnsi="仿宋_GB2312" w:cs="仿宋_GB2312"/>
          <w:kern w:val="0"/>
          <w:szCs w:val="32"/>
        </w:rPr>
        <w:t>29</w:t>
      </w:r>
      <w:r>
        <w:rPr>
          <w:rFonts w:ascii="仿宋_GB2312" w:cs="仿宋_GB2312"/>
          <w:kern w:val="0"/>
          <w:szCs w:val="32"/>
        </w:rPr>
        <w:t>.</w:t>
      </w:r>
      <w:r>
        <w:rPr>
          <w:rFonts w:hint="eastAsia" w:ascii="仿宋_GB2312" w:hAnsi="仿宋_GB2312" w:cs="仿宋_GB2312"/>
          <w:kern w:val="0"/>
          <w:szCs w:val="32"/>
        </w:rPr>
        <w:t>湖北省职业院校办学能力监测评价研究</w:t>
      </w:r>
    </w:p>
    <w:p>
      <w:pPr>
        <w:spacing w:line="600" w:lineRule="exact"/>
        <w:ind w:firstLine="640" w:firstLineChars="200"/>
        <w:jc w:val="left"/>
        <w:rPr>
          <w:rFonts w:ascii="仿宋_GB2312" w:cs="仿宋_GB2312"/>
          <w:kern w:val="0"/>
          <w:szCs w:val="32"/>
        </w:rPr>
      </w:pPr>
      <w:r>
        <w:rPr>
          <w:rFonts w:ascii="仿宋_GB2312" w:hAnsi="仿宋_GB2312" w:cs="仿宋_GB2312"/>
          <w:kern w:val="0"/>
          <w:szCs w:val="32"/>
        </w:rPr>
        <w:t>30.</w:t>
      </w:r>
      <w:r>
        <w:rPr>
          <w:rFonts w:hint="eastAsia" w:ascii="仿宋_GB2312" w:hAnsi="仿宋_GB2312" w:cs="仿宋_GB2312"/>
          <w:kern w:val="0"/>
          <w:szCs w:val="32"/>
        </w:rPr>
        <w:t>湖北省扩大普惠学前教育资源研究</w:t>
      </w:r>
    </w:p>
    <w:p>
      <w:pPr>
        <w:spacing w:line="600" w:lineRule="exact"/>
        <w:ind w:firstLine="640" w:firstLineChars="200"/>
        <w:jc w:val="left"/>
        <w:rPr>
          <w:rFonts w:ascii="仿宋_GB2312" w:cs="仿宋_GB2312"/>
          <w:kern w:val="0"/>
          <w:szCs w:val="32"/>
        </w:rPr>
      </w:pPr>
      <w:r>
        <w:rPr>
          <w:rFonts w:ascii="仿宋_GB2312" w:hAnsi="仿宋_GB2312" w:cs="仿宋_GB2312"/>
          <w:kern w:val="0"/>
          <w:szCs w:val="32"/>
        </w:rPr>
        <w:t>31.</w:t>
      </w:r>
      <w:r>
        <w:t xml:space="preserve"> </w:t>
      </w:r>
      <w:r>
        <w:rPr>
          <w:rFonts w:hint="eastAsia" w:ascii="仿宋_GB2312" w:hAnsi="仿宋_GB2312" w:cs="仿宋_GB2312"/>
          <w:kern w:val="0"/>
          <w:szCs w:val="32"/>
        </w:rPr>
        <w:t>高校应用型人才培养模式改革的创新与实践</w:t>
      </w:r>
      <w:r>
        <w:rPr>
          <w:rFonts w:ascii="仿宋_GB2312" w:hAnsi="仿宋_GB2312" w:cs="仿宋_GB2312"/>
          <w:kern w:val="0"/>
          <w:szCs w:val="32"/>
        </w:rPr>
        <w:t>——</w:t>
      </w:r>
      <w:r>
        <w:rPr>
          <w:rFonts w:hint="eastAsia" w:ascii="仿宋_GB2312" w:hAnsi="仿宋_GB2312" w:cs="仿宋_GB2312"/>
          <w:kern w:val="0"/>
          <w:szCs w:val="32"/>
        </w:rPr>
        <w:t>以大数据专业人才培养为例</w:t>
      </w:r>
    </w:p>
    <w:p>
      <w:pPr>
        <w:spacing w:line="600" w:lineRule="exact"/>
        <w:ind w:firstLine="640" w:firstLineChars="200"/>
        <w:jc w:val="left"/>
        <w:rPr>
          <w:rFonts w:ascii="仿宋_GB2312" w:cs="仿宋_GB2312"/>
          <w:kern w:val="0"/>
          <w:szCs w:val="32"/>
        </w:rPr>
      </w:pPr>
      <w:r>
        <w:rPr>
          <w:rFonts w:ascii="仿宋_GB2312" w:hAnsi="仿宋_GB2312" w:cs="仿宋_GB2312"/>
          <w:kern w:val="0"/>
          <w:szCs w:val="32"/>
        </w:rPr>
        <w:t>32.</w:t>
      </w:r>
      <w:r>
        <w:rPr>
          <w:rFonts w:hint="eastAsia" w:ascii="仿宋_GB2312" w:hAnsi="仿宋_GB2312" w:cs="仿宋_GB2312"/>
          <w:kern w:val="0"/>
          <w:szCs w:val="32"/>
        </w:rPr>
        <w:t>湖北省高等教育</w:t>
      </w:r>
      <w:r>
        <w:rPr>
          <w:rFonts w:ascii="仿宋_GB2312" w:hAnsi="仿宋_GB2312" w:cs="仿宋_GB2312"/>
          <w:kern w:val="0"/>
          <w:szCs w:val="32"/>
        </w:rPr>
        <w:t>2019</w:t>
      </w:r>
      <w:r>
        <w:rPr>
          <w:rFonts w:hint="eastAsia" w:ascii="仿宋_GB2312" w:hAnsi="仿宋_GB2312" w:cs="仿宋_GB2312"/>
          <w:kern w:val="0"/>
          <w:szCs w:val="32"/>
        </w:rPr>
        <w:t>年国际化发展报告</w:t>
      </w:r>
    </w:p>
    <w:p>
      <w:pPr>
        <w:spacing w:line="600" w:lineRule="exact"/>
        <w:ind w:firstLine="640" w:firstLineChars="200"/>
        <w:jc w:val="left"/>
        <w:rPr>
          <w:rFonts w:ascii="仿宋_GB2312" w:cs="仿宋_GB2312"/>
          <w:kern w:val="0"/>
          <w:szCs w:val="32"/>
        </w:rPr>
      </w:pPr>
      <w:r>
        <w:rPr>
          <w:rFonts w:ascii="仿宋_GB2312" w:hAnsi="仿宋_GB2312" w:cs="仿宋_GB2312"/>
          <w:kern w:val="0"/>
          <w:szCs w:val="32"/>
        </w:rPr>
        <w:t>33.</w:t>
      </w:r>
      <w:r>
        <w:rPr>
          <w:rFonts w:hint="eastAsia" w:ascii="仿宋_GB2312" w:hAnsi="仿宋_GB2312" w:cs="仿宋_GB2312"/>
          <w:kern w:val="0"/>
          <w:szCs w:val="32"/>
        </w:rPr>
        <w:t>湖北省学校法治建设研究</w:t>
      </w:r>
    </w:p>
    <w:p>
      <w:pPr>
        <w:spacing w:line="600" w:lineRule="exact"/>
        <w:ind w:firstLine="640" w:firstLineChars="200"/>
        <w:jc w:val="left"/>
        <w:rPr>
          <w:rFonts w:ascii="仿宋_GB2312" w:cs="仿宋_GB2312"/>
          <w:kern w:val="0"/>
          <w:szCs w:val="32"/>
        </w:rPr>
      </w:pPr>
      <w:r>
        <w:rPr>
          <w:rFonts w:ascii="仿宋_GB2312" w:hAnsi="仿宋_GB2312" w:cs="仿宋_GB2312"/>
          <w:kern w:val="0"/>
          <w:szCs w:val="32"/>
        </w:rPr>
        <w:t>34.</w:t>
      </w:r>
      <w:r>
        <w:rPr>
          <w:rFonts w:hint="eastAsia" w:ascii="仿宋_GB2312" w:hAnsi="仿宋_GB2312" w:cs="仿宋_GB2312"/>
          <w:kern w:val="0"/>
          <w:szCs w:val="32"/>
        </w:rPr>
        <w:t>湖北省地方普通高校所属企业发展现状调查及公司制改革与监管体制改革研究</w:t>
      </w:r>
    </w:p>
    <w:p>
      <w:pPr>
        <w:widowControl/>
        <w:jc w:val="left"/>
        <w:rPr>
          <w:rFonts w:ascii="仿宋_GB2312" w:cs="仿宋_GB2312"/>
          <w:kern w:val="0"/>
          <w:szCs w:val="32"/>
        </w:rPr>
      </w:pPr>
    </w:p>
    <w:p>
      <w:pPr>
        <w:spacing w:line="640" w:lineRule="exact"/>
        <w:jc w:val="left"/>
        <w:rPr>
          <w:rFonts w:ascii="黑体" w:hAnsi="黑体" w:eastAsia="黑体" w:cs="仿宋_GB2312"/>
          <w:kern w:val="0"/>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473C9C"/>
    <w:rsid w:val="4D473C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楷体_GB2312" w:hAnsi="楷体_GB2312"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楷体_GB2312" w:hAnsi="楷体_GB2312" w:eastAsia="仿宋_GB2312" w:cs="Times New Roman"/>
      <w:kern w:val="2"/>
      <w:sz w:val="3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2019-10-10T00:47:00Z</dcterms:created>
  <dc:creator>Administrator</dc:creator>
  <cp:lastModifiedBy>Administrator</cp:lastModifiedBy>
  <dcterms:modified xsi:type="dcterms:W3CDTF">2019-10-10T00:47:52Z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2052-11.1.0.8986</vt:lpwstr>
  </property>
</Properties>
</file>